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 xml:space="preserve">PERIODO    </w:t>
      </w:r>
      <w:proofErr w:type="gramStart"/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.</w:t>
      </w:r>
      <w:r w:rsidR="002502D0">
        <w:rPr>
          <w:sz w:val="28"/>
          <w:szCs w:val="28"/>
        </w:rPr>
        <w:t>tutti</w:t>
      </w:r>
      <w:proofErr w:type="gramEnd"/>
      <w:r w:rsidR="002502D0">
        <w:rPr>
          <w:sz w:val="28"/>
          <w:szCs w:val="28"/>
        </w:rPr>
        <w:t xml:space="preserve"> i primi bienni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2502D0" w:rsidRPr="002502D0">
        <w:rPr>
          <w:sz w:val="28"/>
          <w:szCs w:val="28"/>
        </w:rPr>
        <w:t>CHIMICA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>Testi adottati</w:t>
      </w:r>
      <w:proofErr w:type="gramStart"/>
      <w:r w:rsidRPr="005718B9">
        <w:rPr>
          <w:sz w:val="28"/>
          <w:szCs w:val="28"/>
        </w:rPr>
        <w:t xml:space="preserve">: </w:t>
      </w:r>
      <w:r w:rsidR="002502D0" w:rsidRPr="002502D0">
        <w:rPr>
          <w:sz w:val="28"/>
          <w:szCs w:val="28"/>
        </w:rPr>
        <w:t>:</w:t>
      </w:r>
      <w:proofErr w:type="gramEnd"/>
      <w:r w:rsidR="002502D0" w:rsidRPr="002502D0">
        <w:rPr>
          <w:sz w:val="28"/>
          <w:szCs w:val="28"/>
        </w:rPr>
        <w:t xml:space="preserve"> Chimica per il nostro futuro . –aut. F. </w:t>
      </w:r>
      <w:proofErr w:type="gramStart"/>
      <w:r w:rsidR="002502D0" w:rsidRPr="002502D0">
        <w:rPr>
          <w:sz w:val="28"/>
          <w:szCs w:val="28"/>
        </w:rPr>
        <w:t>Randazzo ,</w:t>
      </w:r>
      <w:proofErr w:type="gramEnd"/>
      <w:r w:rsidR="002502D0" w:rsidRPr="002502D0">
        <w:rPr>
          <w:sz w:val="28"/>
          <w:szCs w:val="28"/>
        </w:rPr>
        <w:t xml:space="preserve"> P. Stroppa – ed A. Mondadori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2502D0">
        <w:rPr>
          <w:sz w:val="28"/>
          <w:szCs w:val="28"/>
        </w:rPr>
        <w:t>2</w:t>
      </w:r>
      <w:r w:rsidRPr="005718B9">
        <w:rPr>
          <w:sz w:val="28"/>
          <w:szCs w:val="28"/>
        </w:rPr>
        <w:t>…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2502D0" w:rsidRDefault="004760BD" w:rsidP="002502D0">
            <w:pPr>
              <w:pStyle w:val="Paragrafoelenco"/>
              <w:numPr>
                <w:ilvl w:val="0"/>
                <w:numId w:val="6"/>
              </w:numPr>
            </w:pPr>
            <w:r w:rsidRPr="00F33B69">
              <w:t>.</w:t>
            </w:r>
            <w:r w:rsidR="002502D0">
              <w:t xml:space="preserve"> </w:t>
            </w:r>
            <w:r w:rsidR="002502D0">
              <w:t>Osservare, descrivere ed analizzare fenomeni appartenenti alla realtà naturale e artificiale e riconoscere nelle varie forme i concetti di sistema e di complessità.</w:t>
            </w:r>
          </w:p>
          <w:p w:rsidR="004760BD" w:rsidRPr="00F33B69" w:rsidRDefault="002502D0" w:rsidP="002502D0">
            <w:pPr>
              <w:numPr>
                <w:ilvl w:val="0"/>
                <w:numId w:val="6"/>
              </w:numPr>
              <w:jc w:val="center"/>
            </w:pPr>
            <w:r>
              <w:t>Analizzare qualitativamente e quantitativamente fenomeni legati alle trasformazioni di energia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2502D0" w:rsidRPr="0025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MATERIA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020185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2502D0">
            <w:pPr>
              <w:jc w:val="both"/>
            </w:pPr>
            <w:r w:rsidRPr="00F33B69">
              <w:t xml:space="preserve">ORE IN PRESENZA: </w:t>
            </w:r>
            <w:r w:rsidR="002502D0">
              <w:t>20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 xml:space="preserve">ORE A DISTANZA: </w:t>
            </w:r>
            <w:r w:rsidR="002502D0">
              <w:t>0</w:t>
            </w:r>
            <w:r w:rsidRPr="00F33B69">
              <w:t>…</w:t>
            </w:r>
          </w:p>
        </w:tc>
        <w:tc>
          <w:tcPr>
            <w:tcW w:w="2132" w:type="dxa"/>
            <w:shd w:val="clear" w:color="auto" w:fill="auto"/>
          </w:tcPr>
          <w:p w:rsidR="00F33B69" w:rsidRPr="00F33B69" w:rsidRDefault="00F33B69" w:rsidP="002502D0">
            <w:r w:rsidRPr="00F33B69">
              <w:t xml:space="preserve">TOTALE ORE: </w:t>
            </w:r>
            <w:r w:rsidR="002502D0">
              <w:t>20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2502D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2502D0" w:rsidRPr="002502D0" w:rsidRDefault="002502D0" w:rsidP="002502D0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D0">
              <w:rPr>
                <w:rFonts w:ascii="Times New Roman" w:hAnsi="Times New Roman" w:cs="Times New Roman"/>
                <w:sz w:val="24"/>
                <w:szCs w:val="24"/>
              </w:rPr>
              <w:t>Spiegare la disposizione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2D0">
              <w:rPr>
                <w:rFonts w:ascii="Times New Roman" w:hAnsi="Times New Roman" w:cs="Times New Roman"/>
                <w:sz w:val="24"/>
                <w:szCs w:val="24"/>
              </w:rPr>
              <w:t>spaziale degli elettroni nell’atomo.</w:t>
            </w:r>
          </w:p>
          <w:p w:rsidR="002502D0" w:rsidRPr="002502D0" w:rsidRDefault="002502D0" w:rsidP="002502D0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D0">
              <w:rPr>
                <w:rFonts w:ascii="Times New Roman" w:hAnsi="Times New Roman" w:cs="Times New Roman"/>
                <w:sz w:val="24"/>
                <w:szCs w:val="24"/>
              </w:rPr>
              <w:t xml:space="preserve">Saper risalire dal numero atomico di un elemento alla sua configurazione </w:t>
            </w:r>
            <w:proofErr w:type="gramStart"/>
            <w:r w:rsidRPr="002502D0">
              <w:rPr>
                <w:rFonts w:ascii="Times New Roman" w:hAnsi="Times New Roman" w:cs="Times New Roman"/>
                <w:sz w:val="24"/>
                <w:szCs w:val="24"/>
              </w:rPr>
              <w:t>elettronica .</w:t>
            </w:r>
            <w:proofErr w:type="gramEnd"/>
          </w:p>
          <w:p w:rsidR="002502D0" w:rsidRPr="002502D0" w:rsidRDefault="002502D0" w:rsidP="002502D0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D0">
              <w:rPr>
                <w:rFonts w:ascii="Times New Roman" w:hAnsi="Times New Roman" w:cs="Times New Roman"/>
                <w:sz w:val="24"/>
                <w:szCs w:val="24"/>
              </w:rPr>
              <w:t>Leggere il sistema periodico degli elementi e descrivere le principali proprietà periodiche.</w:t>
            </w:r>
          </w:p>
          <w:p w:rsidR="00F33B69" w:rsidRPr="00F33B69" w:rsidRDefault="002502D0" w:rsidP="002502D0">
            <w:pPr>
              <w:pStyle w:val="Standard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D0">
              <w:rPr>
                <w:rFonts w:ascii="Times New Roman" w:hAnsi="Times New Roman" w:cs="Times New Roman"/>
                <w:sz w:val="24"/>
                <w:szCs w:val="24"/>
              </w:rPr>
              <w:t>Cogliere le differenze nei diversi legami chimici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2502D0" w:rsidRDefault="002502D0" w:rsidP="002502D0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gramStart"/>
            <w:r>
              <w:t>La  materia</w:t>
            </w:r>
            <w:proofErr w:type="gramEnd"/>
            <w:r>
              <w:t>,  sistemi  omogenei  ed eterogenei.</w:t>
            </w:r>
          </w:p>
          <w:p w:rsidR="002502D0" w:rsidRDefault="002502D0" w:rsidP="002502D0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Trasformazioni fisiche (passaggi di stato) e chimiche.</w:t>
            </w:r>
          </w:p>
          <w:p w:rsidR="002502D0" w:rsidRDefault="002502D0" w:rsidP="002502D0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Struttura dell’atomo </w:t>
            </w:r>
            <w:proofErr w:type="gramStart"/>
            <w:r>
              <w:t>e  modello</w:t>
            </w:r>
            <w:proofErr w:type="gramEnd"/>
            <w:r>
              <w:t xml:space="preserve"> </w:t>
            </w:r>
            <w:r>
              <w:t>atomico a livelli di energia .</w:t>
            </w:r>
          </w:p>
          <w:p w:rsidR="002502D0" w:rsidRDefault="002502D0" w:rsidP="002502D0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E</w:t>
            </w:r>
            <w:r>
              <w:t>lementi chimici e loro simboli.</w:t>
            </w:r>
          </w:p>
          <w:p w:rsidR="002502D0" w:rsidRDefault="002502D0" w:rsidP="002502D0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gramStart"/>
            <w:r>
              <w:t>Sistema  periodico</w:t>
            </w:r>
            <w:proofErr w:type="gramEnd"/>
            <w:r>
              <w:t xml:space="preserve">  e  le  proprietà periodiche : metalli e non metalli.</w:t>
            </w:r>
          </w:p>
          <w:p w:rsidR="00F33B69" w:rsidRPr="00F33B69" w:rsidRDefault="002502D0" w:rsidP="002502D0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Cenni sui legami chimici</w:t>
            </w:r>
          </w:p>
        </w:tc>
      </w:tr>
    </w:tbl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2502D0" w:rsidRPr="0025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REAZIONI CHIMICHE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EF6DAD">
            <w:pPr>
              <w:jc w:val="both"/>
            </w:pPr>
            <w:r w:rsidRPr="00F33B69">
              <w:t xml:space="preserve">ORE IN PRESENZA: </w:t>
            </w:r>
            <w:r w:rsidR="00EF6DAD">
              <w:t>20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A DISTANZA: </w:t>
            </w:r>
            <w:r w:rsidR="00EF6DAD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EF6DAD">
            <w:r w:rsidRPr="00F33B69">
              <w:t xml:space="preserve">TOTALE ORE: </w:t>
            </w:r>
            <w:r w:rsidR="00EF6DAD">
              <w:t>20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02018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020185" w:rsidRPr="00020185" w:rsidRDefault="00020185" w:rsidP="00020185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185">
              <w:rPr>
                <w:rFonts w:ascii="Times New Roman" w:hAnsi="Times New Roman" w:cs="Times New Roman"/>
                <w:sz w:val="24"/>
                <w:szCs w:val="24"/>
              </w:rPr>
              <w:t>Scrivere  le</w:t>
            </w:r>
            <w:proofErr w:type="gramEnd"/>
            <w:r w:rsidRPr="00020185">
              <w:rPr>
                <w:rFonts w:ascii="Times New Roman" w:hAnsi="Times New Roman" w:cs="Times New Roman"/>
                <w:sz w:val="24"/>
                <w:szCs w:val="24"/>
              </w:rPr>
              <w:t xml:space="preserve">  formule  chimiche dei principali tipi di composti.</w:t>
            </w:r>
          </w:p>
          <w:p w:rsidR="00020185" w:rsidRPr="00020185" w:rsidRDefault="00020185" w:rsidP="00020185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5">
              <w:rPr>
                <w:rFonts w:ascii="Times New Roman" w:hAnsi="Times New Roman" w:cs="Times New Roman"/>
                <w:sz w:val="24"/>
                <w:szCs w:val="24"/>
              </w:rPr>
              <w:t>Bilanciare una reazione chimica.</w:t>
            </w:r>
          </w:p>
          <w:p w:rsidR="00020185" w:rsidRPr="00020185" w:rsidRDefault="00020185" w:rsidP="00020185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5">
              <w:rPr>
                <w:rFonts w:ascii="Times New Roman" w:hAnsi="Times New Roman" w:cs="Times New Roman"/>
                <w:sz w:val="24"/>
                <w:szCs w:val="24"/>
              </w:rPr>
              <w:t>Leggere qualitativamente e quantitativamente una reazione chimica.</w:t>
            </w:r>
          </w:p>
          <w:p w:rsidR="00020185" w:rsidRPr="00020185" w:rsidRDefault="00020185" w:rsidP="00020185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5">
              <w:rPr>
                <w:rFonts w:ascii="Times New Roman" w:hAnsi="Times New Roman" w:cs="Times New Roman"/>
                <w:sz w:val="24"/>
                <w:szCs w:val="24"/>
              </w:rPr>
              <w:t>Individuare i fattori che influenzano la velocità di una reazione.</w:t>
            </w:r>
          </w:p>
          <w:p w:rsidR="00020185" w:rsidRPr="00020185" w:rsidRDefault="00020185" w:rsidP="00020185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5">
              <w:rPr>
                <w:rFonts w:ascii="Times New Roman" w:hAnsi="Times New Roman" w:cs="Times New Roman"/>
                <w:sz w:val="24"/>
                <w:szCs w:val="24"/>
              </w:rPr>
              <w:t xml:space="preserve">Individuare nella scala del </w:t>
            </w:r>
            <w:proofErr w:type="spellStart"/>
            <w:r w:rsidRPr="0002018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85">
              <w:rPr>
                <w:rFonts w:ascii="Times New Roman" w:hAnsi="Times New Roman" w:cs="Times New Roman"/>
                <w:sz w:val="24"/>
                <w:szCs w:val="24"/>
              </w:rPr>
              <w:t xml:space="preserve">le sostanze acide dalle </w:t>
            </w:r>
            <w:proofErr w:type="gramStart"/>
            <w:r w:rsidRPr="00020185">
              <w:rPr>
                <w:rFonts w:ascii="Times New Roman" w:hAnsi="Times New Roman" w:cs="Times New Roman"/>
                <w:sz w:val="24"/>
                <w:szCs w:val="24"/>
              </w:rPr>
              <w:t>basiche .</w:t>
            </w:r>
            <w:proofErr w:type="gramEnd"/>
          </w:p>
          <w:p w:rsidR="00020185" w:rsidRPr="00020185" w:rsidRDefault="00020185" w:rsidP="00020185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5">
              <w:rPr>
                <w:rFonts w:ascii="Times New Roman" w:hAnsi="Times New Roman" w:cs="Times New Roman"/>
                <w:sz w:val="24"/>
                <w:szCs w:val="24"/>
              </w:rPr>
              <w:t>Utilizzare il 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 IUPAC per la nomenclatura </w:t>
            </w:r>
          </w:p>
          <w:p w:rsidR="00F2299C" w:rsidRPr="00F33B69" w:rsidRDefault="00020185" w:rsidP="00020185">
            <w:pPr>
              <w:pStyle w:val="Standard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5">
              <w:rPr>
                <w:rFonts w:ascii="Times New Roman" w:hAnsi="Times New Roman" w:cs="Times New Roman"/>
                <w:sz w:val="24"/>
                <w:szCs w:val="24"/>
              </w:rPr>
              <w:t>Descrivere le proprietà degli idrocarburi e dei principali composti organici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20185" w:rsidRDefault="00020185" w:rsidP="00020185">
            <w:pPr>
              <w:jc w:val="both"/>
            </w:pPr>
            <w:r>
              <w:t xml:space="preserve">Elementi di nomenclatura chimica e bilanciamento di semplici </w:t>
            </w:r>
            <w:proofErr w:type="gramStart"/>
            <w:r>
              <w:t>reazioni..</w:t>
            </w:r>
            <w:proofErr w:type="gramEnd"/>
          </w:p>
          <w:p w:rsidR="00020185" w:rsidRDefault="00020185" w:rsidP="00020185">
            <w:pPr>
              <w:jc w:val="both"/>
            </w:pPr>
            <w:r>
              <w:t>La quantità chimica: massa atomica, numero di Avogadro e mole.</w:t>
            </w:r>
          </w:p>
          <w:p w:rsidR="00020185" w:rsidRDefault="00020185" w:rsidP="00020185">
            <w:pPr>
              <w:jc w:val="both"/>
            </w:pPr>
            <w:r>
              <w:t xml:space="preserve">Il </w:t>
            </w:r>
            <w:proofErr w:type="spellStart"/>
            <w:r>
              <w:t>pH</w:t>
            </w:r>
            <w:proofErr w:type="spellEnd"/>
            <w:r>
              <w:t>.</w:t>
            </w:r>
          </w:p>
          <w:p w:rsidR="00F2299C" w:rsidRPr="00F33B69" w:rsidRDefault="00020185" w:rsidP="00020185">
            <w:pPr>
              <w:jc w:val="both"/>
            </w:pPr>
            <w:r>
              <w:t>Miscugli e soluzioni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  <w:bookmarkStart w:id="0" w:name="_GoBack"/>
      <w:bookmarkEnd w:id="0"/>
    </w:p>
    <w:sectPr w:rsidR="00F2299C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020185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58D"/>
    <w:multiLevelType w:val="hybridMultilevel"/>
    <w:tmpl w:val="8732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4024"/>
    <w:multiLevelType w:val="hybridMultilevel"/>
    <w:tmpl w:val="F1C0D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5FE"/>
    <w:multiLevelType w:val="hybridMultilevel"/>
    <w:tmpl w:val="1DD28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20185"/>
    <w:rsid w:val="000A0858"/>
    <w:rsid w:val="001273C7"/>
    <w:rsid w:val="00173FB1"/>
    <w:rsid w:val="001E3E71"/>
    <w:rsid w:val="001F7BEC"/>
    <w:rsid w:val="00235E0A"/>
    <w:rsid w:val="002502D0"/>
    <w:rsid w:val="002907F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ED5E46"/>
    <w:rsid w:val="00EF6DAD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026B9F-6616-48AF-A173-0E2206C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29A6-1D9D-4A75-A0F7-92D05C07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4</cp:revision>
  <cp:lastPrinted>2019-05-28T15:29:00Z</cp:lastPrinted>
  <dcterms:created xsi:type="dcterms:W3CDTF">2019-06-05T18:21:00Z</dcterms:created>
  <dcterms:modified xsi:type="dcterms:W3CDTF">2019-06-05T18:52:00Z</dcterms:modified>
</cp:coreProperties>
</file>