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773C9D" w:rsidP="005718B9">
      <w:pPr>
        <w:spacing w:line="360" w:lineRule="auto"/>
        <w:jc w:val="center"/>
        <w:rPr>
          <w:sz w:val="28"/>
          <w:szCs w:val="28"/>
        </w:rPr>
      </w:pPr>
      <w:r w:rsidRPr="00773C9D">
        <w:rPr>
          <w:sz w:val="28"/>
          <w:szCs w:val="28"/>
        </w:rPr>
        <w:t xml:space="preserve">1° o 2° PERIODO    </w:t>
      </w:r>
      <w:r w:rsidR="004760BD" w:rsidRPr="005718B9">
        <w:rPr>
          <w:sz w:val="28"/>
          <w:szCs w:val="28"/>
        </w:rPr>
        <w:t>Classe</w:t>
      </w:r>
      <w:r w:rsidR="00C80902">
        <w:rPr>
          <w:sz w:val="28"/>
          <w:szCs w:val="28"/>
        </w:rPr>
        <w:t xml:space="preserve"> </w:t>
      </w:r>
      <w:r w:rsidR="008A5831">
        <w:rPr>
          <w:sz w:val="28"/>
          <w:szCs w:val="28"/>
        </w:rPr>
        <w:t>3-4 PSS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8A5831" w:rsidRPr="008A5831">
        <w:rPr>
          <w:sz w:val="28"/>
          <w:szCs w:val="28"/>
        </w:rPr>
        <w:t>Tecnica amministrativa ed economia sociale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8A5831" w:rsidRPr="008A5831">
        <w:rPr>
          <w:sz w:val="28"/>
          <w:szCs w:val="28"/>
        </w:rPr>
        <w:t>AMMINISTRARE IL SOCIALE</w:t>
      </w:r>
      <w:r w:rsidR="008A5831">
        <w:rPr>
          <w:sz w:val="28"/>
          <w:szCs w:val="28"/>
        </w:rPr>
        <w:t xml:space="preserve"> </w:t>
      </w:r>
      <w:r w:rsidR="008A5831" w:rsidRPr="008A5831">
        <w:rPr>
          <w:sz w:val="28"/>
          <w:szCs w:val="28"/>
        </w:rPr>
        <w:t>- Ed Tramontana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UdA: </w:t>
      </w:r>
      <w:r w:rsidR="008A5831">
        <w:rPr>
          <w:sz w:val="28"/>
          <w:szCs w:val="28"/>
        </w:rPr>
        <w:t>4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8A5831" w:rsidRDefault="008A5831" w:rsidP="008A5831">
            <w:pPr>
              <w:pStyle w:val="Paragrafoelenco"/>
              <w:numPr>
                <w:ilvl w:val="0"/>
                <w:numId w:val="7"/>
              </w:numPr>
            </w:pPr>
            <w:r>
              <w:t>Capacità di calcolo attraverso strumenti di matematica applicata all’economia</w:t>
            </w:r>
          </w:p>
          <w:p w:rsidR="008A5831" w:rsidRDefault="008A5831" w:rsidP="008A5831">
            <w:pPr>
              <w:pStyle w:val="Paragrafoelenco"/>
              <w:numPr>
                <w:ilvl w:val="0"/>
                <w:numId w:val="7"/>
              </w:numPr>
            </w:pPr>
            <w:r>
              <w:t>Comprensione dell’azienda come sistema</w:t>
            </w:r>
          </w:p>
          <w:p w:rsidR="004760BD" w:rsidRDefault="008A5831" w:rsidP="008A5831">
            <w:pPr>
              <w:pStyle w:val="Paragrafoelenco"/>
              <w:numPr>
                <w:ilvl w:val="0"/>
                <w:numId w:val="7"/>
              </w:numPr>
            </w:pPr>
            <w:r>
              <w:t>Acquisizione di conoscenze amministrative di base alla base degli scambi economici</w:t>
            </w:r>
          </w:p>
          <w:p w:rsidR="008A5831" w:rsidRPr="00F33B69" w:rsidRDefault="008A5831" w:rsidP="008A5831">
            <w:pPr>
              <w:pStyle w:val="Paragrafoelenco"/>
            </w:pP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  <w:bCs/>
              </w:rPr>
            </w:pPr>
          </w:p>
          <w:p w:rsidR="00F33B69" w:rsidRPr="00F33B69" w:rsidRDefault="00F33B69" w:rsidP="008A58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8A5831" w:rsidRPr="008A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STRUMENTI OPERATIVI PER L’ECONOMIA AZIENDALE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8A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DC67F2">
            <w:pPr>
              <w:jc w:val="both"/>
            </w:pPr>
            <w:r w:rsidRPr="00F33B69">
              <w:t xml:space="preserve">ORE IN PRESENZA: </w:t>
            </w:r>
            <w:r w:rsidR="00DC67F2">
              <w:t>8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DC67F2">
            <w:r w:rsidRPr="00F33B69">
              <w:t xml:space="preserve">TOTALE ORE: </w:t>
            </w:r>
            <w:r w:rsidR="00DC67F2">
              <w:t>8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F33B69" w:rsidRPr="00F33B69" w:rsidRDefault="00DC67F2" w:rsidP="00DC67F2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F2">
              <w:rPr>
                <w:rFonts w:ascii="Times New Roman" w:hAnsi="Times New Roman" w:cs="Times New Roman"/>
                <w:sz w:val="24"/>
                <w:szCs w:val="24"/>
              </w:rPr>
              <w:t>Matematica applicata all’economia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7F2">
              <w:rPr>
                <w:rFonts w:ascii="Times New Roman" w:hAnsi="Times New Roman" w:cs="Times New Roman"/>
                <w:sz w:val="24"/>
                <w:szCs w:val="24"/>
              </w:rPr>
              <w:t>aziendale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DC67F2" w:rsidP="00DC67F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DC67F2">
              <w:t>Strumenti operativi. Sistemi di misura. Relazioni tra grandezze. Calcoli proporzionali e percentuali. Calcoli sopra e sotto cento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8A58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DC67F2" w:rsidRPr="00DC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 AZIENDE 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A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terza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DC67F2">
            <w:pPr>
              <w:jc w:val="both"/>
            </w:pPr>
            <w:r w:rsidRPr="00F33B69">
              <w:t xml:space="preserve">ORE IN PRESENZA: </w:t>
            </w:r>
            <w:r w:rsidR="00DC67F2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DC67F2">
            <w:r w:rsidRPr="00F33B69">
              <w:t xml:space="preserve">TOTALE ORE: </w:t>
            </w:r>
            <w:r w:rsidR="00DC67F2">
              <w:t>8</w:t>
            </w:r>
            <w:r w:rsidRPr="00F33B69">
              <w:t xml:space="preserve">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DC67F2" w:rsidP="00DC67F2">
            <w:pPr>
              <w:pStyle w:val="Standard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F2">
              <w:rPr>
                <w:rFonts w:ascii="Times New Roman" w:hAnsi="Times New Roman" w:cs="Times New Roman"/>
                <w:sz w:val="24"/>
                <w:szCs w:val="24"/>
              </w:rPr>
              <w:t>Comprensione del funzionamen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dei moderni sistemi economici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C67F2" w:rsidRDefault="00DC67F2" w:rsidP="00DC67F2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L’attività economica e le sue fasi</w:t>
            </w:r>
          </w:p>
          <w:p w:rsidR="00DC67F2" w:rsidRDefault="00DC67F2" w:rsidP="00DC67F2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Bisogni beni e servizi. Le risorse e i fattori produttivi.</w:t>
            </w:r>
          </w:p>
          <w:p w:rsidR="00F2299C" w:rsidRPr="00F33B69" w:rsidRDefault="00DC67F2" w:rsidP="00DC67F2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>L’azienda come sistema. Il concetto di azienda e le principali classificazioni (azienda di produzione, di distribuzione e di consumo).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F2299C" w:rsidRPr="00F33B69" w:rsidRDefault="00F2299C">
      <w:pPr>
        <w:spacing w:after="160" w:line="259" w:lineRule="auto"/>
      </w:pPr>
    </w:p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r>
        <w:rPr>
          <w:b/>
          <w:sz w:val="28"/>
        </w:rPr>
        <w:lastRenderedPageBreak/>
        <w:t>Annualità  2</w:t>
      </w:r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8A58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(UdA) N.1: Titolo </w:t>
            </w:r>
            <w:r w:rsidR="00DC67F2" w:rsidRPr="00DC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 VENDITA E I RELATIVI DOCUMENTI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A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DC67F2">
            <w:pPr>
              <w:jc w:val="both"/>
            </w:pPr>
            <w:r w:rsidRPr="00F33B69">
              <w:t xml:space="preserve">ORE IN PRESENZA: </w:t>
            </w:r>
            <w:r w:rsidR="00DC67F2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DC67F2">
            <w:r w:rsidRPr="00F33B69">
              <w:t xml:space="preserve">TOTALE ORE: </w:t>
            </w:r>
            <w:r w:rsidR="00DC67F2">
              <w:t>8</w:t>
            </w:r>
            <w:r w:rsidRPr="00F33B69">
              <w:t xml:space="preserve">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DC67F2" w:rsidP="00DC67F2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F2">
              <w:rPr>
                <w:rFonts w:ascii="Times New Roman" w:hAnsi="Times New Roman" w:cs="Times New Roman"/>
                <w:sz w:val="24"/>
                <w:szCs w:val="24"/>
              </w:rPr>
              <w:t>Comprensione dei principali elementi alla base degli scambi economici (tassazione e contrattualistica)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C67F2" w:rsidRDefault="00DC67F2" w:rsidP="00DC67F2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Gli scambi economici, il contratto di vendita e  i  relativi  documenti.  Scambi  economici e canali di distribuzione. Principali aspetti tecnici e   giuridici   degli   scambi   commerciali.   Gli elementi del contratto di compravendita e le relative clausole.</w:t>
            </w:r>
          </w:p>
          <w:p w:rsidR="00DC67F2" w:rsidRDefault="00DC67F2" w:rsidP="00DC67F2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L’IVA e i documenti della compravendita.</w:t>
            </w:r>
          </w:p>
          <w:p w:rsidR="00F2299C" w:rsidRPr="00F33B69" w:rsidRDefault="00DC67F2" w:rsidP="00DC67F2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Caratteristica dell’imposta IVA e classificazione delle   operazioni. Liquidazione  e  versamento dell’IVA.    Documenti    della    compravendita.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  <w:bCs/>
              </w:rPr>
            </w:pPr>
          </w:p>
          <w:p w:rsidR="00F2299C" w:rsidRPr="00F33B69" w:rsidRDefault="00F2299C" w:rsidP="008A58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(UdA) N.</w:t>
            </w:r>
            <w:r w:rsidR="008A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…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8A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quarta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DC67F2">
            <w:pPr>
              <w:jc w:val="both"/>
            </w:pPr>
            <w:r w:rsidRPr="00F33B69">
              <w:t xml:space="preserve">ORE IN PRESENZA: </w:t>
            </w:r>
            <w:r w:rsidR="00DC67F2">
              <w:t>8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DC67F2">
            <w:r w:rsidRPr="00F33B69">
              <w:t xml:space="preserve">TOTALE ORE: </w:t>
            </w:r>
            <w:r w:rsidR="00DC67F2">
              <w:t>8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680F8B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F2299C" w:rsidRPr="00F33B69" w:rsidRDefault="00DC67F2" w:rsidP="00DC67F2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7F2">
              <w:rPr>
                <w:rFonts w:ascii="Times New Roman" w:hAnsi="Times New Roman" w:cs="Times New Roman"/>
                <w:sz w:val="24"/>
                <w:szCs w:val="24"/>
              </w:rPr>
              <w:t>Basi per la strategia e direzione aziendale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C67F2" w:rsidRDefault="00DC67F2" w:rsidP="00DC67F2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La gestione: Le operazioni di gestione e le loro classificazioni. Aspetto finanziario e aspetto economico della gestione. Flusso generale dell’attività aziendale.</w:t>
            </w:r>
          </w:p>
          <w:p w:rsidR="00F2299C" w:rsidRPr="00F33B69" w:rsidRDefault="00DC67F2" w:rsidP="00DC67F2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I risultati della gestione e la loro rappresentazione: Nozioni di patrimonio e reddito. Principali elementi del patrimonio e componenti di reddito. Il bilancio di esercizio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  <w:bookmarkStart w:id="0" w:name="_GoBack"/>
      <w:bookmarkEnd w:id="0"/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32" w:rsidRDefault="007F0032" w:rsidP="004760BD">
      <w:r>
        <w:separator/>
      </w:r>
    </w:p>
  </w:endnote>
  <w:endnote w:type="continuationSeparator" w:id="0">
    <w:p w:rsidR="007F0032" w:rsidRDefault="007F0032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www.comune.milano.it;  www.corsidirecuperoincomune.it;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DC67F2">
      <w:rPr>
        <w:noProof/>
        <w:sz w:val="16"/>
        <w:szCs w:val="16"/>
      </w:rPr>
      <w:t>3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32" w:rsidRDefault="007F0032" w:rsidP="004760BD">
      <w:r>
        <w:separator/>
      </w:r>
    </w:p>
  </w:footnote>
  <w:footnote w:type="continuationSeparator" w:id="0">
    <w:p w:rsidR="007F0032" w:rsidRDefault="007F0032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255"/>
    <w:multiLevelType w:val="hybridMultilevel"/>
    <w:tmpl w:val="C268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6722"/>
    <w:multiLevelType w:val="hybridMultilevel"/>
    <w:tmpl w:val="C980B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B31CE"/>
    <w:multiLevelType w:val="hybridMultilevel"/>
    <w:tmpl w:val="DF322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97089"/>
    <w:multiLevelType w:val="hybridMultilevel"/>
    <w:tmpl w:val="6F546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45F43"/>
    <w:multiLevelType w:val="hybridMultilevel"/>
    <w:tmpl w:val="4ACE1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61E1A"/>
    <w:multiLevelType w:val="hybridMultilevel"/>
    <w:tmpl w:val="2F229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0A7D8C"/>
    <w:rsid w:val="001273C7"/>
    <w:rsid w:val="00173FB1"/>
    <w:rsid w:val="001E3E71"/>
    <w:rsid w:val="001F7BEC"/>
    <w:rsid w:val="00235E0A"/>
    <w:rsid w:val="002907FC"/>
    <w:rsid w:val="0029523C"/>
    <w:rsid w:val="002D3F48"/>
    <w:rsid w:val="0032309B"/>
    <w:rsid w:val="00324473"/>
    <w:rsid w:val="004760BD"/>
    <w:rsid w:val="005718B9"/>
    <w:rsid w:val="005C7F3E"/>
    <w:rsid w:val="005F5F5D"/>
    <w:rsid w:val="006119B4"/>
    <w:rsid w:val="0069067C"/>
    <w:rsid w:val="0069757F"/>
    <w:rsid w:val="006D352D"/>
    <w:rsid w:val="00743BB6"/>
    <w:rsid w:val="00773C9D"/>
    <w:rsid w:val="007F0032"/>
    <w:rsid w:val="008A5831"/>
    <w:rsid w:val="009868F9"/>
    <w:rsid w:val="00AC7E09"/>
    <w:rsid w:val="00B81D55"/>
    <w:rsid w:val="00B84BBE"/>
    <w:rsid w:val="00C8054A"/>
    <w:rsid w:val="00C80902"/>
    <w:rsid w:val="00CD3B7D"/>
    <w:rsid w:val="00D210C0"/>
    <w:rsid w:val="00DC67F2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CC93-905E-4E78-95E2-481CA8FA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Francesco Denaro</cp:lastModifiedBy>
  <cp:revision>2</cp:revision>
  <cp:lastPrinted>2019-05-28T15:29:00Z</cp:lastPrinted>
  <dcterms:created xsi:type="dcterms:W3CDTF">2019-06-12T18:15:00Z</dcterms:created>
  <dcterms:modified xsi:type="dcterms:W3CDTF">2019-06-12T18:15:00Z</dcterms:modified>
</cp:coreProperties>
</file>