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Normale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w:rsidR="0FBC4E68" w:rsidP="0FBC4E68" w:rsidRDefault="0FBC4E68" w14:paraId="5B3EAAFA" w14:textId="12F05586">
      <w:pPr>
        <w:pStyle w:val="Normale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0" w:right="0"/>
        <w:jc w:val="center"/>
        <w:rPr>
          <w:b w:val="1"/>
          <w:bCs w:val="1"/>
          <w:sz w:val="28"/>
          <w:szCs w:val="28"/>
        </w:rPr>
      </w:pPr>
      <w:r w:rsidRPr="0FBC4E68" w:rsidR="0FBC4E68">
        <w:rPr>
          <w:b w:val="1"/>
          <w:bCs w:val="1"/>
          <w:sz w:val="28"/>
          <w:szCs w:val="28"/>
        </w:rPr>
        <w:t>PROGRAMMAZIONE CONSUNTIVA</w:t>
      </w:r>
    </w:p>
    <w:p xmlns:wp14="http://schemas.microsoft.com/office/word/2010/wordml" w14:paraId="5DAB6C7B" wp14:textId="77777777">
      <w:pPr>
        <w:pStyle w:val="Normale"/>
        <w:jc w:val="center"/>
        <w:rPr/>
      </w:pPr>
      <w:r>
        <w:rPr/>
      </w:r>
    </w:p>
    <w:p xmlns:wp14="http://schemas.microsoft.com/office/word/2010/wordml" w14:paraId="7FCBE2FA" wp14:textId="77777777">
      <w:pPr>
        <w:pStyle w:val="Norma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Percorso di istruzione: II LIVELLO </w:t>
      </w:r>
    </w:p>
    <w:p xmlns:wp14="http://schemas.microsoft.com/office/word/2010/wordml" w:rsidP="0FBC4E68" w14:paraId="0F98CE46" wp14:textId="7A72C2F4">
      <w:pPr>
        <w:pStyle w:val="Normale"/>
        <w:spacing w:line="360" w:lineRule="auto"/>
        <w:jc w:val="center"/>
        <w:rPr>
          <w:rFonts w:eastAsia="Times New Roman" w:cs="Times New Roman"/>
          <w:sz w:val="28"/>
          <w:szCs w:val="28"/>
          <w:lang w:eastAsia="it-IT"/>
        </w:rPr>
      </w:pPr>
      <w:r w:rsidRPr="0FBC4E68" w:rsidR="0FBC4E68">
        <w:rPr>
          <w:sz w:val="28"/>
          <w:szCs w:val="28"/>
        </w:rPr>
        <w:t>1°</w:t>
      </w:r>
      <w:r w:rsidRPr="0FBC4E68" w:rsidR="0FBC4E68">
        <w:rPr>
          <w:sz w:val="28"/>
          <w:szCs w:val="28"/>
        </w:rPr>
        <w:t xml:space="preserve"> PERIODO   Indirizzo: SSAS     Classe 1-2</w:t>
      </w:r>
    </w:p>
    <w:p xmlns:wp14="http://schemas.microsoft.com/office/word/2010/wordml" w14:paraId="02EB378F" wp14:textId="77777777">
      <w:pPr>
        <w:pStyle w:val="Normal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3118128" wp14:textId="2DA969CB">
      <w:pPr>
        <w:pStyle w:val="Normale"/>
      </w:pPr>
      <w:r w:rsidRPr="0FBC4E68" w:rsidR="0FBC4E68">
        <w:rPr>
          <w:sz w:val="28"/>
          <w:szCs w:val="28"/>
        </w:rPr>
        <w:t>Disciplina: SCIENZE UMANE</w:t>
      </w:r>
    </w:p>
    <w:p xmlns:wp14="http://schemas.microsoft.com/office/word/2010/wordml" w14:paraId="6A05A809" wp14:textId="77777777">
      <w:pPr>
        <w:pStyle w:val="Normale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778A370" wp14:textId="77777777">
      <w:pPr>
        <w:pStyle w:val="Normale"/>
        <w:rPr>
          <w:sz w:val="28"/>
          <w:szCs w:val="28"/>
        </w:rPr>
      </w:pPr>
      <w:r>
        <w:rPr>
          <w:sz w:val="28"/>
          <w:szCs w:val="28"/>
        </w:rPr>
        <w:t>Testi adottati: Como, Clemente, Danieli, IL LABORATORIO DELLE SCIENZE UMANE E SOCIALI, Pearson</w:t>
      </w:r>
    </w:p>
    <w:p xmlns:wp14="http://schemas.microsoft.com/office/word/2010/wordml" w14:paraId="5A39BBE3" wp14:textId="77777777">
      <w:pPr>
        <w:pStyle w:val="Normale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7E6E0D08" wp14:textId="12981BF0">
      <w:pPr>
        <w:pStyle w:val="Normale"/>
        <w:rPr>
          <w:sz w:val="28"/>
          <w:szCs w:val="28"/>
        </w:rPr>
      </w:pPr>
      <w:r w:rsidRPr="0FBC4E68" w:rsidR="0FBC4E68">
        <w:rPr>
          <w:sz w:val="28"/>
          <w:szCs w:val="28"/>
        </w:rPr>
        <w:t xml:space="preserve">Curricolo composto da N. Moduli o </w:t>
      </w:r>
      <w:r w:rsidRPr="0FBC4E68" w:rsidR="0FBC4E68">
        <w:rPr>
          <w:sz w:val="28"/>
          <w:szCs w:val="28"/>
        </w:rPr>
        <w:t>UdA</w:t>
      </w:r>
      <w:r w:rsidRPr="0FBC4E68" w:rsidR="0FBC4E68">
        <w:rPr>
          <w:sz w:val="28"/>
          <w:szCs w:val="28"/>
        </w:rPr>
        <w:t>:  7</w:t>
      </w:r>
    </w:p>
    <w:p xmlns:wp14="http://schemas.microsoft.com/office/word/2010/wordml" w14:paraId="41C8F396" wp14:textId="77777777">
      <w:pPr>
        <w:pStyle w:val="Normale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72A3D3EC" wp14:textId="77777777">
      <w:pPr>
        <w:pStyle w:val="Normale"/>
        <w:rPr/>
      </w:pPr>
      <w:r>
        <w:rPr/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 xmlns:wp14="http://schemas.microsoft.com/office/word/2010/wordml" w14:paraId="4AC975AA" wp14:textId="77777777">
        <w:trPr/>
        <w:tc>
          <w:tcPr>
            <w:tcW w:w="9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572AD86" wp14:textId="77777777">
            <w:pPr>
              <w:pStyle w:val="Normale"/>
              <w:jc w:val="center"/>
              <w:rPr/>
            </w:pPr>
            <w:r>
              <w:rPr/>
              <w:t>COMPETENZE   traversali e disciplinari</w:t>
            </w:r>
          </w:p>
        </w:tc>
      </w:tr>
      <w:tr xmlns:wp14="http://schemas.microsoft.com/office/word/2010/wordml" w14:paraId="271BAEC9" wp14:textId="77777777">
        <w:trPr>
          <w:trHeight w:val="3036" w:hRule="atLeast"/>
        </w:trPr>
        <w:tc>
          <w:tcPr>
            <w:tcW w:w="9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5A8CFF1" wp14:textId="77777777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contextualSpacing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Saper collocare la propria esperienza personale all’interno di un determinato contesto sociale, rielaborando in modo critico modelli scientifici di riferimento.</w:t>
            </w:r>
          </w:p>
          <w:p w14:paraId="100016C7" wp14:textId="77777777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contextualSpacing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Saper riconoscere le caratteristiche essenziali del sistema sociale in cui si è inseriti utilizzando le conoscenze apprese nell'ambito delle scienze umane e sociali</w:t>
            </w:r>
          </w:p>
          <w:p w14:paraId="53A8BF0B" wp14:textId="77777777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contextualSpacing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Saper individuare in modo consapevole e critico i modelli scientifici di riferimento in relazione ai fenomeni psicosociali.</w:t>
            </w:r>
          </w:p>
          <w:p w14:paraId="2096501D" wp14:textId="77777777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contextualSpacing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Saper riconoscere le caratteristiche essenziali del sistema socio-culturale in cui si è inseriti.</w:t>
            </w:r>
          </w:p>
          <w:p w14:paraId="5A09E4BE" wp14:textId="77777777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contextualSpacing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Acquisire l’importanza dei processi cognitivi ed emotivo-motivazionali dell’essere umano.</w:t>
            </w:r>
          </w:p>
          <w:p w14:paraId="5527C4E7" wp14:textId="77777777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contextualSpacing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Saper collocare l’esperienza personale all’interno del sistema di relazioni sviluppando la consapevolezza del ruolo giocato dagli altri nel proprio sviluppo individuale.</w:t>
            </w:r>
          </w:p>
          <w:p w14:paraId="3252B8F1" wp14:textId="77777777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contextualSpacing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Saper riconoscere le caratteristiche essenziali del sistema socio economico in cui si è</w:t>
            </w:r>
          </w:p>
          <w:p w14:paraId="394CB1C9" wp14:textId="77777777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contextualSpacing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inseriti per orientarsi nel territorio.</w:t>
            </w:r>
          </w:p>
          <w:p w14:paraId="31643605" wp14:textId="77777777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contextualSpacing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Saper utilizzare le conoscenze apprese nell’ambito della metodologia della ricerca per comprendere aspetti della realtà personale e sociale.</w:t>
            </w:r>
          </w:p>
          <w:p w14:paraId="0D0B940D" wp14:textId="77777777">
            <w:pPr>
              <w:pStyle w:val="Paragrafoelenco"/>
              <w:numPr>
                <w:ilvl w:val="0"/>
                <w:numId w:val="0"/>
              </w:numPr>
              <w:spacing w:before="0" w:after="160"/>
              <w:ind w:left="1440" w:right="0" w:hanging="0"/>
              <w:contextualSpacing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r>
          </w:p>
        </w:tc>
      </w:tr>
    </w:tbl>
    <w:p xmlns:wp14="http://schemas.microsoft.com/office/word/2010/wordml" w14:paraId="0E27B00A" wp14:textId="77777777">
      <w:pPr>
        <w:pStyle w:val="Normale"/>
        <w:spacing w:before="0" w:after="160" w:line="254" w:lineRule="auto"/>
        <w:rPr/>
      </w:pPr>
      <w:r>
        <w:rPr/>
      </w:r>
      <w:r>
        <w:br w:type="page"/>
      </w:r>
    </w:p>
    <w:p xmlns:wp14="http://schemas.microsoft.com/office/word/2010/wordml" w14:paraId="56DF6E46" wp14:textId="77777777">
      <w:pPr>
        <w:pStyle w:val="Normale"/>
        <w:spacing w:before="0" w:after="160" w:line="254" w:lineRule="auto"/>
        <w:rPr>
          <w:b/>
          <w:b/>
          <w:sz w:val="28"/>
        </w:rPr>
      </w:pPr>
      <w:r>
        <w:rPr>
          <w:b/>
          <w:sz w:val="28"/>
        </w:rPr>
        <w:t xml:space="preserve">Annualità  1°  </w:t>
      </w:r>
    </w:p>
    <w:tbl>
      <w:tblPr>
        <w:tblW w:w="1013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4"/>
        <w:gridCol w:w="3861"/>
        <w:gridCol w:w="2133"/>
      </w:tblGrid>
      <w:tr xmlns:wp14="http://schemas.microsoft.com/office/word/2010/wordml" w14:paraId="44BDEB43" wp14:textId="77777777">
        <w:trPr>
          <w:trHeight w:val="528" w:hRule="atLeast"/>
        </w:trPr>
        <w:tc>
          <w:tcPr>
            <w:tcW w:w="10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0061E4C" wp14:textId="77777777">
            <w:pPr>
              <w:pStyle w:val="Normal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 w14:paraId="10432926" wp14:textId="77777777"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LA SOCIALIZZAZIONE E LA FAMIGLIA – Annualità 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it-IT"/>
              </w:rPr>
              <w:t>1°</w:t>
            </w:r>
          </w:p>
        </w:tc>
      </w:tr>
      <w:tr xmlns:wp14="http://schemas.microsoft.com/office/word/2010/wordml" w14:paraId="7EEDF84E" wp14:textId="77777777">
        <w:trPr>
          <w:trHeight w:val="783" w:hRule="atLeast"/>
        </w:trPr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4EAFD9C" wp14:textId="77777777">
            <w:pPr>
              <w:pStyle w:val="Standard"/>
              <w:numPr>
                <w:ilvl w:val="0"/>
                <w:numId w:val="0"/>
              </w:numPr>
              <w:spacing w:before="0" w:after="0" w:line="240" w:lineRule="auto"/>
              <w:ind w:left="72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B94D5A5" wp14:textId="77777777">
            <w:pPr>
              <w:pStyle w:val="Normal"/>
              <w:spacing w:before="0" w:after="160"/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771EEB2" wp14:textId="77777777">
            <w:pPr>
              <w:pStyle w:val="Normale"/>
              <w:rPr/>
            </w:pPr>
            <w:r>
              <w:rPr/>
              <w:t>TOTALE ORE: … di cui valide ai fini PCTO: …</w:t>
            </w:r>
          </w:p>
        </w:tc>
      </w:tr>
      <w:tr xmlns:wp14="http://schemas.microsoft.com/office/word/2010/wordml" w14:paraId="4E83F69E" wp14:textId="77777777">
        <w:trPr>
          <w:trHeight w:val="511" w:hRule="atLeast"/>
        </w:trPr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5527E2F" wp14:textId="77777777">
            <w:pPr>
              <w:pStyle w:val="Normale"/>
              <w:jc w:val="center"/>
              <w:rPr>
                <w:b/>
                <w:b/>
              </w:rPr>
            </w:pPr>
            <w:r>
              <w:rPr>
                <w:b/>
              </w:rPr>
              <w:t>ABILITA’</w:t>
            </w:r>
          </w:p>
          <w:p w14:paraId="3DEEC669" wp14:textId="77777777">
            <w:pPr>
              <w:pStyle w:val="Normale"/>
              <w:tabs>
                <w:tab w:val="clear" w:pos="708"/>
              </w:tabs>
              <w:ind w:left="720"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9E61583" wp14:textId="77777777">
            <w:pPr>
              <w:pStyle w:val="Normale"/>
              <w:tabs>
                <w:tab w:val="clear" w:pos="708"/>
              </w:tabs>
              <w:ind w:left="72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CONOSCENZE</w:t>
            </w:r>
          </w:p>
        </w:tc>
      </w:tr>
      <w:tr xmlns:wp14="http://schemas.microsoft.com/office/word/2010/wordml" w14:paraId="17097F88" wp14:textId="77777777">
        <w:trPr>
          <w:trHeight w:val="73" w:hRule="atLeast"/>
        </w:trPr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BB26480" wp14:textId="77777777">
            <w:pPr>
              <w:pStyle w:val="Standard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Riconoscere l’importanza del processo di socializzazione.</w:t>
            </w:r>
          </w:p>
          <w:p w14:paraId="6A7A058A" wp14:textId="77777777">
            <w:pPr>
              <w:pStyle w:val="Defaul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Individuare le trasformazioni della famiglia dal punto di vista storico. </w:t>
            </w:r>
          </w:p>
          <w:p w14:paraId="38365370" wp14:textId="77777777">
            <w:pPr>
              <w:pStyle w:val="Default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Riconoscere l’importanza della famiglia nella formazione della personalità e individuare differenti modalità relazionali all’interno della stessa. </w:t>
            </w:r>
          </w:p>
        </w:tc>
        <w:tc>
          <w:tcPr>
            <w:tcW w:w="5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2833C76" wp14:textId="77777777"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Accenni ai processi</w:t>
            </w:r>
            <w:r>
              <w:rPr/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di socializzazione: definizione e funzioni della socializzazione. Socializzazione primaria e secondaria. Le agenzie di socializzazione.</w:t>
            </w:r>
          </w:p>
          <w:p w14:paraId="13A9801B" wp14:textId="77777777">
            <w:pPr>
              <w:pStyle w:val="Normal"/>
              <w:numPr>
                <w:ilvl w:val="0"/>
                <w:numId w:val="2"/>
              </w:numPr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Le diverse tipologie familiari </w:t>
            </w:r>
          </w:p>
          <w:p w14:paraId="60556BB2" wp14:textId="7777777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Il ruolo della famiglia nella formazione dell’individuo </w:t>
            </w:r>
          </w:p>
          <w:p w14:paraId="3AAB576A" wp14:textId="7777777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I diversi stili genitoriali.</w:t>
            </w:r>
          </w:p>
        </w:tc>
      </w:tr>
    </w:tbl>
    <w:p xmlns:wp14="http://schemas.microsoft.com/office/word/2010/wordml" w14:paraId="3656B9AB" wp14:textId="77777777">
      <w:pPr>
        <w:pStyle w:val="Normale"/>
        <w:spacing w:before="0" w:after="160" w:line="254" w:lineRule="auto"/>
        <w:rPr/>
      </w:pPr>
      <w:r>
        <w:rPr/>
      </w:r>
    </w:p>
    <w:p xmlns:wp14="http://schemas.microsoft.com/office/word/2010/wordml" w14:paraId="45FB0818" wp14:textId="77777777">
      <w:pPr>
        <w:pStyle w:val="Normale"/>
        <w:spacing w:before="0" w:after="160" w:line="254" w:lineRule="auto"/>
        <w:rPr/>
      </w:pPr>
      <w:r>
        <w:rPr/>
      </w:r>
    </w:p>
    <w:tbl>
      <w:tblPr>
        <w:tblW w:w="101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1"/>
        <w:gridCol w:w="3155"/>
        <w:gridCol w:w="2142"/>
      </w:tblGrid>
      <w:tr xmlns:wp14="http://schemas.microsoft.com/office/word/2010/wordml" w:rsidTr="0FBC4E68" w14:paraId="1F9B0163" wp14:textId="77777777">
        <w:trPr/>
        <w:tc>
          <w:tcPr>
            <w:tcW w:w="10188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049F31CB" wp14:textId="77777777">
            <w:pPr>
              <w:pStyle w:val="Normal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 w14:paraId="78FCB93E" wp14:textId="77777777"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2: Titolo 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it-IT"/>
              </w:rPr>
              <w:t>I GRUPPI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– Annualità 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it-IT"/>
              </w:rPr>
              <w:t>1°</w:t>
            </w:r>
          </w:p>
        </w:tc>
      </w:tr>
      <w:tr xmlns:wp14="http://schemas.microsoft.com/office/word/2010/wordml" w:rsidTr="0FBC4E68" w14:paraId="0CBE0CB0" wp14:textId="77777777">
        <w:trPr/>
        <w:tc>
          <w:tcPr>
            <w:tcW w:w="489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53128261" wp14:textId="77777777">
            <w:pPr>
              <w:pStyle w:val="Normale"/>
              <w:jc w:val="both"/>
              <w:rPr/>
            </w:pPr>
            <w:r>
              <w:rPr/>
            </w:r>
          </w:p>
        </w:tc>
        <w:tc>
          <w:tcPr>
            <w:tcW w:w="315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62486C05" wp14:textId="77777777">
            <w:pPr>
              <w:pStyle w:val="Normale"/>
              <w:jc w:val="both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2B2218BC" wp14:textId="77777777">
            <w:pPr>
              <w:pStyle w:val="Normale"/>
              <w:rPr/>
            </w:pPr>
            <w:r>
              <w:rPr/>
              <w:t>TOTALE ORE: … di cui valide ai fini PCTO: …</w:t>
            </w:r>
          </w:p>
        </w:tc>
      </w:tr>
      <w:tr xmlns:wp14="http://schemas.microsoft.com/office/word/2010/wordml" w:rsidTr="0FBC4E68" w14:paraId="5A687B08" wp14:textId="77777777">
        <w:trPr/>
        <w:tc>
          <w:tcPr>
            <w:tcW w:w="489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4852E523" wp14:textId="77777777">
            <w:pPr>
              <w:pStyle w:val="Normale"/>
              <w:jc w:val="center"/>
              <w:rPr>
                <w:b/>
                <w:b/>
              </w:rPr>
            </w:pPr>
            <w:r>
              <w:rPr>
                <w:b/>
              </w:rPr>
              <w:t>ABILITA’</w:t>
            </w:r>
          </w:p>
          <w:p w14:paraId="4101652C" wp14:textId="77777777">
            <w:pPr>
              <w:pStyle w:val="Normale"/>
              <w:tabs>
                <w:tab w:val="clear" w:pos="708"/>
              </w:tabs>
              <w:ind w:left="720"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7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6308DBF1" wp14:textId="77777777">
            <w:pPr>
              <w:pStyle w:val="Normale"/>
              <w:tabs>
                <w:tab w:val="clear" w:pos="708"/>
              </w:tabs>
              <w:ind w:left="72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CONOSCENZE</w:t>
            </w:r>
          </w:p>
        </w:tc>
      </w:tr>
      <w:tr xmlns:wp14="http://schemas.microsoft.com/office/word/2010/wordml" w:rsidTr="0FBC4E68" w14:paraId="65D09750" wp14:textId="77777777">
        <w:trPr>
          <w:trHeight w:val="77" w:hRule="atLeast"/>
        </w:trPr>
        <w:tc>
          <w:tcPr>
            <w:tcW w:w="489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278244D1" wp14:textId="77777777">
            <w:pPr>
              <w:pStyle w:val="Standard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Riconoscere i principali meccanismi di interazione all’interno dei gruppi</w:t>
            </w:r>
          </w:p>
          <w:p w14:paraId="5F15FE81" wp14:textId="77777777">
            <w:pPr>
              <w:pStyle w:val="Standard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Individuare le dinamiche di gruppo del mondo giovanile e individuare le principali funzioni dei gruppi organizzati.</w:t>
            </w:r>
          </w:p>
          <w:p w14:paraId="7186EB77" wp14:textId="77777777">
            <w:pPr>
              <w:pStyle w:val="Standard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Riconoscere la funzione del gruppo nelle diverse età della vita</w:t>
            </w:r>
          </w:p>
        </w:tc>
        <w:tc>
          <w:tcPr>
            <w:tcW w:w="5297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521C7FE8" wp14:textId="77777777"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Le caratteristiche e le dinamiche di gruppo</w:t>
            </w:r>
          </w:p>
          <w:p w14:paraId="37AA03AC" wp14:textId="77777777"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Ruoli e status all’interno dei gruppi</w:t>
            </w:r>
          </w:p>
          <w:p w14:paraId="547B2D69" wp14:textId="77777777"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Il gruppo nelle diverse fasi della vita</w:t>
            </w:r>
          </w:p>
          <w:p w14:paraId="42A2CDDF" wp14:textId="77777777">
            <w:pPr>
              <w:pStyle w:val="Normal"/>
              <w:numPr>
                <w:ilvl w:val="0"/>
                <w:numId w:val="1"/>
              </w:numPr>
              <w:spacing w:before="0" w:after="160"/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I gruppi organizzati</w:t>
            </w:r>
          </w:p>
        </w:tc>
      </w:tr>
    </w:tbl>
    <w:tbl>
      <w:tblPr>
        <w:tblW w:w="101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1"/>
        <w:gridCol w:w="3155"/>
        <w:gridCol w:w="2142"/>
      </w:tblGrid>
      <w:tr xmlns:wp14="http://schemas.microsoft.com/office/word/2010/wordml" w14:paraId="3EB2259E" wp14:textId="77777777">
        <w:trPr/>
        <w:tc>
          <w:tcPr>
            <w:tcW w:w="10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DDBEF00" wp14:textId="77777777">
            <w:pPr>
              <w:pStyle w:val="Normal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 w14:paraId="4E610FBC" wp14:textId="77777777"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(UdA) N.3: TitoloLA PSICOLOGIA, ASPETTI COGNITIVI ED EMOTIVI E LA</w:t>
            </w:r>
          </w:p>
          <w:p w14:paraId="68A8EE8D" wp14:textId="77777777"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PSICOLOGIA DELLO SVILUPPO –  Annualità 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it-IT"/>
              </w:rPr>
              <w:t>1</w:t>
            </w:r>
          </w:p>
        </w:tc>
      </w:tr>
      <w:tr xmlns:wp14="http://schemas.microsoft.com/office/word/2010/wordml" w14:paraId="7C59D5FE" wp14:textId="77777777">
        <w:trPr/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461D779" wp14:textId="77777777">
            <w:pPr>
              <w:pStyle w:val="Normale"/>
              <w:jc w:val="both"/>
              <w:rPr/>
            </w:pPr>
            <w:r>
              <w:rPr/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CF2D8B6" wp14:textId="77777777">
            <w:pPr>
              <w:pStyle w:val="Normale"/>
              <w:jc w:val="both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884077A" wp14:textId="77777777">
            <w:pPr>
              <w:pStyle w:val="Normale"/>
              <w:rPr/>
            </w:pPr>
            <w:r>
              <w:rPr/>
              <w:t>TOTALE ORE: … di cui valide ai fini PCTO: …</w:t>
            </w:r>
          </w:p>
        </w:tc>
      </w:tr>
      <w:tr xmlns:wp14="http://schemas.microsoft.com/office/word/2010/wordml" w14:paraId="56AF942A" wp14:textId="77777777">
        <w:trPr/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6877D7E" wp14:textId="77777777">
            <w:pPr>
              <w:pStyle w:val="Normale"/>
              <w:jc w:val="center"/>
              <w:rPr>
                <w:b/>
                <w:b/>
              </w:rPr>
            </w:pPr>
            <w:r>
              <w:rPr>
                <w:b/>
              </w:rPr>
              <w:t>ABILITA’</w:t>
            </w:r>
          </w:p>
          <w:p w14:paraId="0FB78278" wp14:textId="77777777">
            <w:pPr>
              <w:pStyle w:val="Normale"/>
              <w:tabs>
                <w:tab w:val="clear" w:pos="708"/>
              </w:tabs>
              <w:ind w:left="720"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F55BAA6" wp14:textId="77777777">
            <w:pPr>
              <w:pStyle w:val="Normale"/>
              <w:tabs>
                <w:tab w:val="clear" w:pos="708"/>
              </w:tabs>
              <w:ind w:left="72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CONOSCENZE</w:t>
            </w:r>
          </w:p>
        </w:tc>
      </w:tr>
      <w:tr xmlns:wp14="http://schemas.microsoft.com/office/word/2010/wordml" w14:paraId="3473943D" wp14:textId="77777777">
        <w:trPr>
          <w:trHeight w:val="77" w:hRule="atLeast"/>
        </w:trPr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EC940B8" wp14:textId="77777777">
            <w:pPr>
              <w:pStyle w:val="Defaul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Individuare i passaggi storici fondamentali che hanno portato alla nascita e sviluppo della psicologia.</w:t>
            </w:r>
          </w:p>
          <w:p w14:paraId="2AF3735D" wp14:textId="77777777">
            <w:pPr>
              <w:pStyle w:val="Defaul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Distinguere i diversi approcci teorici. </w:t>
            </w:r>
          </w:p>
          <w:p w14:paraId="61E3F396" wp14:textId="77777777">
            <w:pPr>
              <w:pStyle w:val="Defaul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Riconoscere le caratteristiche e le funzioni dei principali processi cognitivi e saperne cogliere la pluralità e varietà. </w:t>
            </w:r>
          </w:p>
          <w:p w14:paraId="30CC3333" wp14:textId="77777777">
            <w:pPr>
              <w:pStyle w:val="Defaul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Cogliere l‘importanza e il significato delle teorie sull’intelligenza. </w:t>
            </w:r>
          </w:p>
          <w:p w14:paraId="2CE0F796" wp14:textId="77777777">
            <w:pPr>
              <w:pStyle w:val="Defaul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Individuare gli aspetti emotivo relazionali nell’esperienza quotidiana e riconoscere la relazione esistente tra sfera cognitiva ed emotiva. </w:t>
            </w:r>
          </w:p>
          <w:p w14:paraId="5CCBE533" wp14:textId="77777777">
            <w:pPr>
              <w:pStyle w:val="Defaul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Esplorare i tratti evolutivi dell’individuo dall’infanzia all’età anziana nei diversi ambiti di sviluppo. </w:t>
            </w:r>
          </w:p>
          <w:p w14:paraId="0A3FC5B7" wp14:textId="77777777">
            <w:pPr>
              <w:pStyle w:val="Defaul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Distinguere le peculiarità di ogni tipologia di sviluppo: fisico, cognitivo, affettivo, morale e sociale.</w:t>
            </w:r>
          </w:p>
          <w:p w14:paraId="1FC39945" wp14:textId="77777777">
            <w:pPr>
              <w:pStyle w:val="Standard"/>
              <w:spacing w:before="0" w:after="0" w:line="240" w:lineRule="auto"/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5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7F4EC61" wp14:textId="7777777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La nascita della psicologia come scienza autonoma e i suoi diversi orientamenti (strutturalismo, funzionalismo, comportamentismo psicoanalisi….) </w:t>
            </w:r>
          </w:p>
          <w:p w14:paraId="0724E690" wp14:textId="7777777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Percezione, memorizzazione, apprendimento, pensiero e intelligenza. </w:t>
            </w:r>
          </w:p>
          <w:p w14:paraId="78B6ED90" wp14:textId="7777777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Emozioni e apprendimento, motivazioni e bisogni. </w:t>
            </w:r>
          </w:p>
          <w:p w14:paraId="284281B2" wp14:textId="7777777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Le fasi della vita, lo sviluppo e i suoi ambiti : lo sviluppo motorio, del linguaggio, morale e sociale </w:t>
            </w:r>
          </w:p>
          <w:p w14:paraId="43568330" wp14:textId="7777777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La teoria dell’attaccamento.</w:t>
            </w:r>
          </w:p>
          <w:p w14:paraId="1748B758" wp14:textId="7777777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Lo sviluppo cognitivo e il colloquio clinico in Piaget </w:t>
            </w:r>
          </w:p>
          <w:p w14:paraId="0562CB0E" wp14:textId="77777777">
            <w:pPr>
              <w:pStyle w:val="Normal"/>
              <w:spacing w:before="0" w:after="160"/>
              <w:ind w:left="720" w:right="0" w:hanging="0"/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r>
          </w:p>
        </w:tc>
      </w:tr>
    </w:tbl>
    <w:p xmlns:wp14="http://schemas.microsoft.com/office/word/2010/wordml" w14:paraId="34CE0A41" wp14:textId="77777777">
      <w:pPr>
        <w:pStyle w:val="Normale"/>
        <w:spacing w:before="0" w:after="160" w:line="254" w:lineRule="auto"/>
        <w:rPr/>
      </w:pPr>
      <w:r>
        <w:rPr/>
      </w:r>
    </w:p>
    <w:p xmlns:wp14="http://schemas.microsoft.com/office/word/2010/wordml" w14:paraId="5AEF79FF" wp14:textId="77777777">
      <w:pPr>
        <w:pStyle w:val="Normale"/>
        <w:spacing w:before="0" w:after="160" w:line="254" w:lineRule="auto"/>
        <w:rPr/>
      </w:pPr>
      <w:r>
        <w:rPr>
          <w:b/>
          <w:sz w:val="28"/>
        </w:rPr>
        <w:t xml:space="preserve">Annualità  </w:t>
      </w:r>
      <w:r>
        <w:rPr>
          <w:rFonts w:eastAsia="Times New Roman" w:cs="Times New Roman"/>
          <w:b/>
          <w:sz w:val="28"/>
          <w:szCs w:val="24"/>
          <w:lang w:eastAsia="it-IT"/>
        </w:rPr>
        <w:t>2</w:t>
      </w:r>
      <w:r>
        <w:rPr>
          <w:b/>
          <w:sz w:val="28"/>
        </w:rPr>
        <w:t>°</w:t>
      </w:r>
    </w:p>
    <w:tbl>
      <w:tblPr>
        <w:tblW w:w="101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1"/>
        <w:gridCol w:w="3155"/>
        <w:gridCol w:w="2142"/>
      </w:tblGrid>
      <w:tr xmlns:wp14="http://schemas.microsoft.com/office/word/2010/wordml" w14:paraId="56DF7ED6" wp14:textId="77777777">
        <w:trPr/>
        <w:tc>
          <w:tcPr>
            <w:tcW w:w="10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2EBF3C5" wp14:textId="77777777">
            <w:pPr>
              <w:pStyle w:val="Normal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 w14:paraId="6128D1FD" wp14:textId="77777777"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N.4: Titolo LE SCIENZE UMANE E SOCIALI  –  Annualità 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it-IT"/>
              </w:rPr>
              <w:t>2</w:t>
            </w:r>
          </w:p>
        </w:tc>
      </w:tr>
      <w:tr xmlns:wp14="http://schemas.microsoft.com/office/word/2010/wordml" w14:paraId="4A605613" wp14:textId="77777777">
        <w:trPr/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D98A12B" wp14:textId="77777777">
            <w:pPr>
              <w:pStyle w:val="Normale"/>
              <w:jc w:val="both"/>
              <w:rPr/>
            </w:pPr>
            <w:r>
              <w:rPr/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946DB82" wp14:textId="77777777">
            <w:pPr>
              <w:pStyle w:val="Normale"/>
              <w:jc w:val="both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71538" wp14:textId="77777777">
            <w:pPr>
              <w:pStyle w:val="Normale"/>
              <w:rPr/>
            </w:pPr>
            <w:r>
              <w:rPr/>
              <w:t>TOTALE ORE: … di cui valide ai fini PCTO: …</w:t>
            </w:r>
          </w:p>
        </w:tc>
      </w:tr>
      <w:tr xmlns:wp14="http://schemas.microsoft.com/office/word/2010/wordml" w14:paraId="6A64CF3E" wp14:textId="77777777">
        <w:trPr/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59798A6" wp14:textId="77777777">
            <w:pPr>
              <w:pStyle w:val="Normale"/>
              <w:jc w:val="center"/>
              <w:rPr>
                <w:b/>
                <w:b/>
              </w:rPr>
            </w:pPr>
            <w:r>
              <w:rPr>
                <w:b/>
              </w:rPr>
              <w:t>ABILITA’</w:t>
            </w:r>
          </w:p>
          <w:p w14:paraId="5997CC1D" wp14:textId="77777777">
            <w:pPr>
              <w:pStyle w:val="Normale"/>
              <w:tabs>
                <w:tab w:val="clear" w:pos="708"/>
              </w:tabs>
              <w:ind w:left="720"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BF98A08" wp14:textId="77777777">
            <w:pPr>
              <w:pStyle w:val="Normale"/>
              <w:tabs>
                <w:tab w:val="clear" w:pos="708"/>
              </w:tabs>
              <w:ind w:left="72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CONOSCENZE</w:t>
            </w:r>
          </w:p>
        </w:tc>
      </w:tr>
      <w:tr xmlns:wp14="http://schemas.microsoft.com/office/word/2010/wordml" w14:paraId="73AB5597" wp14:textId="77777777">
        <w:trPr>
          <w:trHeight w:val="77" w:hRule="atLeast"/>
        </w:trPr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4780026" wp14:textId="77777777">
            <w:pPr>
              <w:pStyle w:val="Standard"/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Individuare i diversi punti di vista delle scienze umane e sociali riconoscendo i tratti essenziali che rendono una scienza tale.</w:t>
            </w:r>
          </w:p>
          <w:p w14:paraId="036FA4B1" wp14:textId="77777777">
            <w:pPr>
              <w:pStyle w:val="Standard"/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Antropologia culturale: Individuare i concetti fondamentali dell’antropologia culturale, riconoscere la dimensione culturale che caratterizza ogni essere umano in quanto membro di una comunità indipendentemente dalla società a cui appartiene.</w:t>
            </w:r>
          </w:p>
          <w:p w14:paraId="25E9867A" wp14:textId="77777777">
            <w:pPr>
              <w:pStyle w:val="Standard"/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Sociologia: individuare i passaggi storici fondamentali che hanno portato alla nascita della sociologia e i concetti fondamentali che la caratterizzano</w:t>
            </w:r>
          </w:p>
          <w:p w14:paraId="465EDE5C" wp14:textId="77777777">
            <w:pPr>
              <w:pStyle w:val="Standard"/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Pedagogia:  terminologia e importanza della relazione educativa nel processo di formazione.</w:t>
            </w:r>
          </w:p>
        </w:tc>
        <w:tc>
          <w:tcPr>
            <w:tcW w:w="5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6DB7C75" wp14:textId="77777777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Il metodo scientifico, la differenza tra scienze dure, scienze della natura e scienze umane</w:t>
            </w:r>
          </w:p>
          <w:p w14:paraId="691B60AF" wp14:textId="77777777">
            <w:pPr>
              <w:pStyle w:val="Normal"/>
              <w:numPr>
                <w:ilvl w:val="0"/>
                <w:numId w:val="5"/>
              </w:numPr>
              <w:jc w:val="both"/>
              <w:rPr/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Antropologia culturale: Cenni storici</w:t>
            </w:r>
            <w:r>
              <w:rPr/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dello sviluppo della disciplina; il concetto di cultura; inculturazione acculturazione; relativismo culturale ed etnocentrismo; la parentela.</w:t>
            </w:r>
          </w:p>
          <w:p w14:paraId="241D486D" wp14:textId="77777777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Sociologia: presupposti storici ed economico-sociali per la nascita della disciplina. Società, norme sociali, status, ruolo, e devianza. Istituzioni e organizzazioni.</w:t>
            </w:r>
          </w:p>
          <w:p w14:paraId="172D5441" wp14:textId="77777777">
            <w:pPr>
              <w:pStyle w:val="Normal"/>
              <w:numPr>
                <w:ilvl w:val="0"/>
                <w:numId w:val="5"/>
              </w:numPr>
              <w:spacing w:before="0" w:after="160"/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Pedagogia: concetti di educazione formazione e istruzione, relazione educativa</w:t>
            </w:r>
          </w:p>
        </w:tc>
      </w:tr>
    </w:tbl>
    <w:p xmlns:wp14="http://schemas.microsoft.com/office/word/2010/wordml" w14:paraId="110FFD37" wp14:textId="77777777">
      <w:pPr>
        <w:pStyle w:val="Normale"/>
        <w:spacing w:before="0" w:after="160" w:line="254" w:lineRule="auto"/>
        <w:rPr/>
      </w:pPr>
    </w:p>
    <w:tbl>
      <w:tblPr>
        <w:tblW w:w="10216" w:type="dxa"/>
        <w:jc w:val="left"/>
        <w:tblInd w:w="8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1"/>
        <w:gridCol w:w="3155"/>
        <w:gridCol w:w="2140"/>
      </w:tblGrid>
      <w:tr xmlns:wp14="http://schemas.microsoft.com/office/word/2010/wordml" w:rsidTr="2372D8C7" w14:paraId="51D22247" wp14:textId="77777777">
        <w:trPr/>
        <w:tc>
          <w:tcPr>
            <w:tcW w:w="10216" w:type="dxa"/>
            <w:gridSpan w:val="3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</w:tcBorders>
            <w:tcMar/>
          </w:tcPr>
          <w:p w14:paraId="1F72F646" wp14:textId="77777777">
            <w:pPr>
              <w:pStyle w:val="Normal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 w14:paraId="6CD6147C" wp14:textId="77777777"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it-IT"/>
              </w:rPr>
              <w:t>5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it-IT" w:bidi="ar-SA"/>
              </w:rPr>
              <w:t>LA COMUNICAZIONE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 –  Annualità 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it-IT"/>
              </w:rPr>
              <w:t>2</w:t>
            </w:r>
          </w:p>
        </w:tc>
      </w:tr>
      <w:tr xmlns:wp14="http://schemas.microsoft.com/office/word/2010/wordml" w:rsidTr="2372D8C7" w14:paraId="04C54459" wp14:textId="77777777">
        <w:trPr/>
        <w:tc>
          <w:tcPr>
            <w:tcW w:w="492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</w:tcBorders>
            <w:tcMar/>
          </w:tcPr>
          <w:p w14:paraId="08CE6F91" wp14:textId="77777777">
            <w:pPr>
              <w:pStyle w:val="Normale"/>
              <w:jc w:val="both"/>
              <w:rPr/>
            </w:pPr>
            <w:r>
              <w:rPr/>
            </w:r>
          </w:p>
        </w:tc>
        <w:tc>
          <w:tcPr>
            <w:tcW w:w="3155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</w:tcBorders>
            <w:tcMar/>
          </w:tcPr>
          <w:p w14:paraId="61CDCEAD" wp14:textId="77777777">
            <w:pPr>
              <w:pStyle w:val="Normale"/>
              <w:jc w:val="both"/>
              <w:rPr/>
            </w:pPr>
            <w:r>
              <w:rPr/>
            </w:r>
          </w:p>
        </w:tc>
        <w:tc>
          <w:tcPr>
            <w:tcW w:w="2140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</w:tcBorders>
            <w:tcMar/>
          </w:tcPr>
          <w:p w14:paraId="1150F597" wp14:textId="77777777">
            <w:pPr>
              <w:pStyle w:val="Normale"/>
              <w:rPr/>
            </w:pPr>
            <w:r>
              <w:rPr/>
              <w:t>TOTALE ORE: … di cui valide ai fini PCTO: …</w:t>
            </w:r>
          </w:p>
        </w:tc>
      </w:tr>
      <w:tr xmlns:wp14="http://schemas.microsoft.com/office/word/2010/wordml" w:rsidTr="2372D8C7" w14:paraId="2347EC88" wp14:textId="77777777">
        <w:trPr/>
        <w:tc>
          <w:tcPr>
            <w:tcW w:w="492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</w:tcBorders>
            <w:tcMar/>
          </w:tcPr>
          <w:p w14:paraId="4B3656AA" wp14:textId="77777777">
            <w:pPr>
              <w:pStyle w:val="Normale"/>
              <w:jc w:val="center"/>
              <w:rPr>
                <w:b/>
                <w:b/>
              </w:rPr>
            </w:pPr>
            <w:r>
              <w:rPr>
                <w:b/>
              </w:rPr>
              <w:t>ABILITA’</w:t>
            </w:r>
          </w:p>
          <w:p w14:paraId="6BB9E253" wp14:textId="77777777">
            <w:pPr>
              <w:pStyle w:val="Normale"/>
              <w:tabs>
                <w:tab w:val="clear" w:pos="708"/>
              </w:tabs>
              <w:ind w:left="720"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5" w:type="dxa"/>
            <w:gridSpan w:val="2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</w:tcBorders>
            <w:tcMar/>
          </w:tcPr>
          <w:p w14:paraId="2F95E2D6" wp14:textId="77777777">
            <w:pPr>
              <w:pStyle w:val="Normale"/>
              <w:tabs>
                <w:tab w:val="clear" w:pos="708"/>
              </w:tabs>
              <w:ind w:left="72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CONOSCENZE</w:t>
            </w:r>
          </w:p>
        </w:tc>
      </w:tr>
      <w:tr xmlns:wp14="http://schemas.microsoft.com/office/word/2010/wordml" w:rsidTr="2372D8C7" w14:paraId="668BFD7C" wp14:textId="77777777">
        <w:trPr>
          <w:trHeight w:val="77" w:hRule="atLeast"/>
        </w:trPr>
        <w:tc>
          <w:tcPr>
            <w:tcW w:w="492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</w:tcBorders>
            <w:tcMar/>
          </w:tcPr>
          <w:p w14:paraId="78D4BE58" wp14:textId="77777777">
            <w:pPr>
              <w:pStyle w:val="Standard"/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  <w:t xml:space="preserve">Saper individuare i vari elementi della comunicazione </w:t>
            </w:r>
          </w:p>
          <w:p w14:paraId="4E111937" wp14:textId="77777777">
            <w:pPr>
              <w:pStyle w:val="Standard"/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  <w:t>Conoscere le diverse modalità comunicative</w:t>
            </w:r>
          </w:p>
          <w:p w14:paraId="23DE523C" wp14:textId="77777777">
            <w:pPr>
              <w:pStyle w:val="Standard"/>
              <w:numPr>
                <w:ilvl w:val="0"/>
                <w:numId w:val="0"/>
              </w:numPr>
              <w:spacing w:before="0" w:after="0" w:line="240" w:lineRule="auto"/>
              <w:ind w:left="72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295" w:type="dxa"/>
            <w:gridSpan w:val="2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</w:tcBorders>
            <w:tcMar/>
          </w:tcPr>
          <w:p w14:paraId="5F793CF7" wp14:textId="77777777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  <w:t>Gli elementi della comunicazione</w:t>
            </w:r>
          </w:p>
          <w:p w14:paraId="5D7914F7" wp14:textId="77777777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  <w:t>Gli assiomi della comunicazione</w:t>
            </w:r>
          </w:p>
          <w:p w14:paraId="79EC776F" wp14:textId="77777777">
            <w:pPr>
              <w:pStyle w:val="Normal"/>
              <w:numPr>
                <w:ilvl w:val="0"/>
                <w:numId w:val="5"/>
              </w:numPr>
              <w:jc w:val="both"/>
              <w:rPr/>
            </w:pPr>
            <w:r>
              <w:rPr>
                <w:rFonts w:ascii="Times New Roman" w:hAnsi="Times New Roman" w:eastAsia="SimSu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  <w:t xml:space="preserve">Comunicazione verbale </w:t>
            </w:r>
          </w:p>
          <w:p w14:paraId="401F9CA6" wp14:textId="77777777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  <w:t>Comunicazione non verbale</w:t>
            </w:r>
          </w:p>
          <w:p w:rsidP="2372D8C7" wp14:textId="77777777" w14:paraId="398C0DE4">
            <w:pPr>
              <w:pStyle w:val="Normal"/>
              <w:numPr>
                <w:ilvl w:val="0"/>
                <w:numId w:val="5"/>
              </w:numPr>
              <w:spacing w:before="0" w:after="160"/>
              <w:jc w:val="both"/>
              <w:rPr>
                <w:rFonts w:ascii="Times New Roman" w:hAnsi="Times New Roman" w:eastAsia="SimSun" w:cs="Times New Roman"/>
                <w:b w:val="0"/>
                <w:b w:val="false"/>
                <w:bCs w:val="0"/>
                <w:i w:val="0"/>
                <w:i w:val="false"/>
                <w:iCs w:val="0"/>
                <w:caps w:val="0"/>
                <w:smallCaps w:val="0"/>
                <w:strike w:val="0"/>
                <w:dstrike w:val="0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</w:pPr>
            <w:r w:rsidRPr="2372D8C7" w:rsidR="2372D8C7">
              <w:rPr>
                <w:rFonts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  <w:t>Comunicazione digitale</w:t>
            </w:r>
          </w:p>
          <w:p w:rsidP="2372D8C7" w14:paraId="64006625" wp14:textId="7ABFD99E">
            <w:pPr>
              <w:pStyle w:val="Normal"/>
              <w:spacing w:before="0" w:after="160"/>
              <w:ind w:left="0"/>
              <w:jc w:val="both"/>
              <w:rPr>
                <w:rFonts w:ascii="Times New Roman" w:hAnsi="Times New Roman" w:eastAsia="SimSun" w:cs="Times New Roman"/>
                <w:b w:val="0"/>
                <w:b w:val="false"/>
                <w:bCs w:val="0"/>
                <w:i w:val="0"/>
                <w:i w:val="false"/>
                <w:iCs w:val="0"/>
                <w:caps w:val="0"/>
                <w:smallCaps w:val="0"/>
                <w:strike w:val="0"/>
                <w:dstrike w:val="0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2"/>
                <w:sz w:val="24"/>
                <w:szCs w:val="22"/>
                <w:u w:val="none"/>
                <w:vertAlign w:val="baseline"/>
                <w:em w:val="none"/>
                <w:lang w:val="it-IT" w:eastAsia="en-US" w:bidi="ar-SA"/>
              </w:rPr>
            </w:pPr>
          </w:p>
        </w:tc>
      </w:tr>
    </w:tbl>
    <w:tbl>
      <w:tblPr>
        <w:tblW w:w="10216" w:type="dxa"/>
        <w:jc w:val="left"/>
        <w:tblInd w:w="8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1"/>
        <w:gridCol w:w="3155"/>
        <w:gridCol w:w="2140"/>
      </w:tblGrid>
      <w:tr xmlns:wp14="http://schemas.microsoft.com/office/word/2010/wordml" w14:paraId="0FA9F3EB" wp14:textId="77777777">
        <w:trPr/>
        <w:tc>
          <w:tcPr>
            <w:tcW w:w="10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38610EB" wp14:textId="77777777">
            <w:pPr>
              <w:pStyle w:val="Normal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 w14:paraId="58552947" wp14:textId="77777777"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it-IT" w:bidi="ar-SA"/>
              </w:rPr>
              <w:t>6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it-IT" w:bidi="ar-SA"/>
              </w:rPr>
              <w:t>I MINORI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 –  Annualità 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it-IT"/>
              </w:rPr>
              <w:t>2</w:t>
            </w:r>
          </w:p>
        </w:tc>
      </w:tr>
      <w:tr xmlns:wp14="http://schemas.microsoft.com/office/word/2010/wordml" w14:paraId="7932C1FD" wp14:textId="77777777">
        <w:trPr/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37805D2" wp14:textId="77777777">
            <w:pPr>
              <w:pStyle w:val="Normale"/>
              <w:jc w:val="both"/>
              <w:rPr/>
            </w:pPr>
            <w:r>
              <w:rPr/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63F29E8" wp14:textId="77777777">
            <w:pPr>
              <w:pStyle w:val="Normale"/>
              <w:jc w:val="both"/>
              <w:rPr/>
            </w:pPr>
            <w:r>
              <w:rPr/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E7318DA" wp14:textId="77777777">
            <w:pPr>
              <w:pStyle w:val="Normale"/>
              <w:rPr/>
            </w:pPr>
            <w:r>
              <w:rPr/>
              <w:t>TOTALE ORE: … di cui valide ai fini PCTO: …</w:t>
            </w:r>
          </w:p>
        </w:tc>
      </w:tr>
      <w:tr xmlns:wp14="http://schemas.microsoft.com/office/word/2010/wordml" w14:paraId="03B02BE5" wp14:textId="77777777">
        <w:trPr/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D023817" wp14:textId="77777777">
            <w:pPr>
              <w:pStyle w:val="Normale"/>
              <w:jc w:val="center"/>
              <w:rPr>
                <w:b/>
                <w:b/>
              </w:rPr>
            </w:pPr>
            <w:r>
              <w:rPr>
                <w:b/>
              </w:rPr>
              <w:t>ABILITA’</w:t>
            </w:r>
          </w:p>
          <w:p w14:paraId="3B7B4B86" wp14:textId="77777777">
            <w:pPr>
              <w:pStyle w:val="Normale"/>
              <w:tabs>
                <w:tab w:val="clear" w:pos="708"/>
              </w:tabs>
              <w:ind w:left="720"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96F9BA9" wp14:textId="77777777">
            <w:pPr>
              <w:pStyle w:val="Normale"/>
              <w:tabs>
                <w:tab w:val="clear" w:pos="708"/>
              </w:tabs>
              <w:ind w:left="72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CONOSCENZE</w:t>
            </w:r>
          </w:p>
        </w:tc>
      </w:tr>
      <w:tr xmlns:wp14="http://schemas.microsoft.com/office/word/2010/wordml" w14:paraId="39F48637" wp14:textId="77777777">
        <w:trPr>
          <w:trHeight w:val="77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8B26983" wp14:textId="77777777">
            <w:pPr>
              <w:pStyle w:val="Standard"/>
              <w:numPr>
                <w:ilvl w:val="0"/>
                <w:numId w:val="5"/>
              </w:numPr>
              <w:spacing w:before="0" w:after="0" w:line="240" w:lineRule="auto"/>
              <w:jc w:val="both"/>
              <w:rPr/>
            </w:pPr>
            <w:r>
              <w:rPr>
                <w:rFonts w:ascii="Times New Roman" w:hAnsi="Times New Roman" w:eastAsia="SimSu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  <w:t>Conoscere l’evoluzione dei diritti dei minori e riconoscere le violazioni di tali diritti</w:t>
            </w:r>
          </w:p>
          <w:p w14:paraId="552242A4" wp14:textId="77777777">
            <w:pPr>
              <w:pStyle w:val="Standard"/>
              <w:numPr>
                <w:ilvl w:val="0"/>
                <w:numId w:val="5"/>
              </w:numPr>
              <w:spacing w:before="0" w:after="0" w:line="240" w:lineRule="auto"/>
              <w:jc w:val="both"/>
              <w:rPr/>
            </w:pPr>
            <w:r>
              <w:rPr>
                <w:rFonts w:ascii="Times New Roman" w:hAnsi="Times New Roman" w:eastAsia="SimSu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  <w:t>Saper riconoscere le tipicità dell’adolescenza e le sue problematiche</w:t>
            </w:r>
          </w:p>
          <w:p w14:paraId="3EDAEDE2" wp14:textId="77777777">
            <w:pPr>
              <w:pStyle w:val="Standard"/>
              <w:numPr>
                <w:ilvl w:val="0"/>
                <w:numId w:val="5"/>
              </w:numPr>
              <w:spacing w:before="0" w:after="0" w:line="240" w:lineRule="auto"/>
              <w:jc w:val="both"/>
              <w:rPr/>
            </w:pPr>
            <w:r>
              <w:rPr>
                <w:rFonts w:ascii="Times New Roman" w:hAnsi="Times New Roman" w:eastAsia="SimSu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  <w:t>Essere consapevoli della modalità comunicativa da utilizzare con i minori</w:t>
            </w:r>
          </w:p>
          <w:p w14:paraId="3A0FF5F2" wp14:textId="77777777">
            <w:pPr>
              <w:pStyle w:val="Standard"/>
              <w:numPr>
                <w:ilvl w:val="0"/>
                <w:numId w:val="0"/>
              </w:numPr>
              <w:spacing w:before="0" w:after="0" w:line="240" w:lineRule="auto"/>
              <w:ind w:left="72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4884F9A" wp14:textId="77777777"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  <w:t>Diritti dell’</w:t>
            </w:r>
            <w:r>
              <w:rPr>
                <w:rFonts w:ascii="Times New Roman" w:hAnsi="Times New Roman" w:eastAsia="SimSu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  <w:t>infanzia</w:t>
            </w:r>
          </w:p>
          <w:p w14:paraId="4AA0FFC9" wp14:textId="77777777">
            <w:pPr>
              <w:pStyle w:val="Normal"/>
              <w:numPr>
                <w:ilvl w:val="0"/>
                <w:numId w:val="5"/>
              </w:numPr>
              <w:jc w:val="both"/>
              <w:rPr/>
            </w:pPr>
            <w:r>
              <w:rPr>
                <w:rFonts w:ascii="Times New Roman" w:hAnsi="Times New Roman" w:eastAsia="SimSu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  <w:t>Violazioni dei diritti dell’infanzia a livello macro e micro sociale</w:t>
            </w:r>
          </w:p>
          <w:p w14:paraId="7C9B2922" wp14:textId="77777777">
            <w:pPr>
              <w:pStyle w:val="Normal"/>
              <w:numPr>
                <w:ilvl w:val="0"/>
                <w:numId w:val="5"/>
              </w:numPr>
              <w:jc w:val="both"/>
              <w:rPr/>
            </w:pPr>
            <w:r>
              <w:rPr>
                <w:rFonts w:ascii="Times New Roman" w:hAnsi="Times New Roman" w:eastAsia="SimSu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  <w:t>Il disagio nell’adolescenza e le sue forme</w:t>
            </w:r>
          </w:p>
          <w:p w14:paraId="2C53520D" wp14:textId="77777777">
            <w:pPr>
              <w:pStyle w:val="Normal"/>
              <w:numPr>
                <w:ilvl w:val="0"/>
                <w:numId w:val="5"/>
              </w:numPr>
              <w:jc w:val="both"/>
              <w:rPr/>
            </w:pPr>
            <w:r>
              <w:rPr>
                <w:rFonts w:ascii="Times New Roman" w:hAnsi="Times New Roman" w:eastAsia="SimSu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  <w:t>La comunicazione con i minori</w:t>
            </w:r>
          </w:p>
          <w:p w14:paraId="4778DB4D" wp14:textId="77777777">
            <w:pPr>
              <w:pStyle w:val="Normal"/>
              <w:numPr>
                <w:ilvl w:val="0"/>
                <w:numId w:val="5"/>
              </w:numPr>
              <w:spacing w:before="0" w:after="160"/>
              <w:jc w:val="both"/>
              <w:rPr/>
            </w:pPr>
            <w:r>
              <w:rPr>
                <w:rFonts w:ascii="Times New Roman" w:hAnsi="Times New Roman" w:eastAsia="SimSu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en-US" w:bidi="ar-SA"/>
              </w:rPr>
              <w:t>I bisogni dei minori</w:t>
            </w:r>
          </w:p>
        </w:tc>
      </w:tr>
    </w:tbl>
    <w:p xmlns:wp14="http://schemas.microsoft.com/office/word/2010/wordml" w14:paraId="5630AD66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</w:p>
    <w:p xmlns:wp14="http://schemas.microsoft.com/office/word/2010/wordml" w14:paraId="0DE4B5B7" wp14:textId="77777777">
      <w:pPr>
        <w:pStyle w:val="Standard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it-IT"/>
        </w:rPr>
      </w:r>
    </w:p>
    <w:tbl>
      <w:tblPr>
        <w:tblW w:w="10216" w:type="dxa"/>
        <w:jc w:val="left"/>
        <w:tblInd w:w="8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1"/>
        <w:gridCol w:w="3155"/>
        <w:gridCol w:w="2140"/>
      </w:tblGrid>
      <w:tr xmlns:wp14="http://schemas.microsoft.com/office/word/2010/wordml" w:rsidTr="0FBC4E68" w14:paraId="109FBA5B" wp14:textId="77777777">
        <w:trPr/>
        <w:tc>
          <w:tcPr>
            <w:tcW w:w="10216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66204FF1" wp14:textId="77777777">
            <w:pPr>
              <w:pStyle w:val="Normal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 w14:paraId="61DC9504" wp14:textId="77777777"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it-IT" w:bidi="ar-SA"/>
              </w:rPr>
              <w:t>7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FARE RICERCA NELLE SCIENZE UMANE E SOCIALI  –  Annualità </w:t>
            </w:r>
            <w:r>
              <w:rPr>
                <w:rStyle w:val="Carpredefinitoparagrafo"/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it-IT"/>
              </w:rPr>
              <w:t>2</w:t>
            </w:r>
          </w:p>
        </w:tc>
      </w:tr>
      <w:tr xmlns:wp14="http://schemas.microsoft.com/office/word/2010/wordml" w:rsidTr="0FBC4E68" w14:paraId="0D4D7407" wp14:textId="77777777">
        <w:trPr/>
        <w:tc>
          <w:tcPr>
            <w:tcW w:w="492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2DBF0D7D" wp14:textId="77777777">
            <w:pPr>
              <w:pStyle w:val="Normale"/>
              <w:jc w:val="both"/>
              <w:rPr/>
            </w:pPr>
            <w:r>
              <w:rPr/>
            </w:r>
          </w:p>
        </w:tc>
        <w:tc>
          <w:tcPr>
            <w:tcW w:w="315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6B62F1B3" wp14:textId="77777777">
            <w:pPr>
              <w:pStyle w:val="Normale"/>
              <w:jc w:val="both"/>
              <w:rPr/>
            </w:pPr>
            <w:r>
              <w:rPr/>
            </w:r>
          </w:p>
        </w:tc>
        <w:tc>
          <w:tcPr>
            <w:tcW w:w="21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3A127BF4" wp14:textId="77777777">
            <w:pPr>
              <w:pStyle w:val="Normale"/>
              <w:rPr/>
            </w:pPr>
            <w:r>
              <w:rPr/>
              <w:t>TOTALE ORE: … di cui valide ai fini PCTO: …</w:t>
            </w:r>
          </w:p>
        </w:tc>
      </w:tr>
      <w:tr xmlns:wp14="http://schemas.microsoft.com/office/word/2010/wordml" w:rsidTr="0FBC4E68" w14:paraId="554508EF" wp14:textId="77777777">
        <w:trPr/>
        <w:tc>
          <w:tcPr>
            <w:tcW w:w="492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60AFD4F1" wp14:textId="77777777">
            <w:pPr>
              <w:pStyle w:val="Normale"/>
              <w:jc w:val="center"/>
              <w:rPr>
                <w:b/>
                <w:b/>
              </w:rPr>
            </w:pPr>
            <w:r>
              <w:rPr>
                <w:b/>
              </w:rPr>
              <w:t>ABILITA’</w:t>
            </w:r>
          </w:p>
          <w:p w14:paraId="02F2C34E" wp14:textId="77777777">
            <w:pPr>
              <w:pStyle w:val="Normale"/>
              <w:tabs>
                <w:tab w:val="clear" w:pos="708"/>
              </w:tabs>
              <w:ind w:left="720"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5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6A25F204" wp14:textId="77777777">
            <w:pPr>
              <w:pStyle w:val="Normale"/>
              <w:tabs>
                <w:tab w:val="clear" w:pos="708"/>
              </w:tabs>
              <w:ind w:left="72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CONOSCENZE</w:t>
            </w:r>
          </w:p>
        </w:tc>
      </w:tr>
      <w:tr xmlns:wp14="http://schemas.microsoft.com/office/word/2010/wordml" w:rsidTr="0FBC4E68" w14:paraId="0A911C77" wp14:textId="77777777">
        <w:trPr>
          <w:trHeight w:val="77" w:hRule="atLeast"/>
        </w:trPr>
        <w:tc>
          <w:tcPr>
            <w:tcW w:w="492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041D8A8C" wp14:textId="77777777">
            <w:pPr>
              <w:pStyle w:val="Defaul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Cogliere l’importanza e il ruolo della ricerca all’interno delle scienze umane e sociali. </w:t>
            </w:r>
          </w:p>
          <w:p w14:paraId="2E2CEF7F" wp14:textId="77777777">
            <w:pPr>
              <w:pStyle w:val="Defaul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Riconoscere le fasi e le principali tecniche di ricerca </w:t>
            </w:r>
          </w:p>
          <w:p w14:paraId="028842BC" wp14:textId="77777777">
            <w:pPr>
              <w:pStyle w:val="Default"/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Raccogliere, organizzare e interpretare i dati. </w:t>
            </w:r>
          </w:p>
        </w:tc>
        <w:tc>
          <w:tcPr>
            <w:tcW w:w="5295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1B039EAA" wp14:textId="77777777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Le fasi della ricerca. </w:t>
            </w:r>
          </w:p>
          <w:p w14:paraId="1B1CC90D" wp14:textId="77777777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 xml:space="preserve">Validità, attendibilità e oggettività della ricerca. </w:t>
            </w:r>
          </w:p>
          <w:p w14:paraId="722C3EE0" wp14:textId="77777777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kern w:val="2"/>
                <w:sz w:val="24"/>
                <w:szCs w:val="24"/>
                <w:lang w:val="it-IT" w:eastAsia="en-US" w:bidi="ar-SA"/>
              </w:rPr>
              <w:t>Tecniche descrittive: l’osservazione, il questionario, l’intervista, il test.</w:t>
            </w:r>
          </w:p>
        </w:tc>
      </w:tr>
    </w:tbl>
    <w:p xmlns:wp14="http://schemas.microsoft.com/office/word/2010/wordml" w14:paraId="296FEF7D" wp14:textId="77777777">
      <w:pPr>
        <w:pStyle w:val="Normale"/>
        <w:spacing w:line="480" w:lineRule="auto"/>
        <w:rPr/>
      </w:pPr>
      <w:r>
        <w:rPr/>
      </w:r>
    </w:p>
    <w:p xmlns:wp14="http://schemas.microsoft.com/office/word/2010/wordml" w14:paraId="4FA2EB00" wp14:textId="3DE4E0F1">
      <w:pPr>
        <w:pStyle w:val="Normale"/>
        <w:spacing w:line="480" w:lineRule="auto"/>
      </w:pPr>
      <w:r w:rsidR="0FBC4E68">
        <w:rPr/>
        <w:t xml:space="preserve">Data </w:t>
      </w:r>
      <w:r>
        <w:tab/>
      </w:r>
      <w:r w:rsidR="0FBC4E68">
        <w:rPr/>
        <w:t>20 maggio 2024</w:t>
      </w:r>
    </w:p>
    <w:p xmlns:wp14="http://schemas.microsoft.com/office/word/2010/wordml" w14:paraId="7194DBDC" wp14:textId="77777777">
      <w:pPr>
        <w:pStyle w:val="Normal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 w:orient="portrait"/>
      <w:pgMar w:top="851" w:right="851" w:bottom="1134" w:left="992" w:header="709" w:footer="567" w:gutter="0"/>
      <w:pgNumType w:fmt="decimal"/>
      <w:formProt w:val="false"/>
      <w:textDirection w:val="lrTb"/>
      <w:docGrid w:type="default" w:linePitch="600" w:charSpace="36864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Frutiger 65 Bold">
    <w:charset w:val="01"/>
    <w:family w:val="roman"/>
    <w:pitch w:val="variable"/>
  </w:font>
  <w:font w:name="Frutiger 45 Light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tbl>
    <w:tblPr>
      <w:tblW w:w="10239" w:type="dxa"/>
      <w:jc w:val="left"/>
      <w:tblInd w:w="-68" w:type="dxa"/>
      <w:tblCellMar>
        <w:top w:w="0" w:type="dxa"/>
        <w:left w:w="108" w:type="dxa"/>
        <w:bottom w:w="0" w:type="dxa"/>
        <w:right w:w="108" w:type="dxa"/>
      </w:tblCellMar>
    </w:tblPr>
    <w:tblGrid>
      <w:gridCol w:w="9995"/>
      <w:gridCol w:w="243"/>
    </w:tblGrid>
    <w:tr xmlns:wp14="http://schemas.microsoft.com/office/word/2010/wordml" w14:paraId="423FCD38" wp14:textId="77777777">
      <w:trPr/>
      <w:tc>
        <w:tcPr>
          <w:tcW w:w="9995" w:type="dxa"/>
          <w:tcBorders/>
        </w:tcPr>
        <w:tbl>
          <w:tblPr>
            <w:tblW w:w="9409" w:type="dxa"/>
            <w:jc w:val="left"/>
            <w:tblInd w:w="510" w:type="dxa"/>
            <w:tblCellMar>
              <w:top w:w="0" w:type="dxa"/>
              <w:left w:w="70" w:type="dxa"/>
              <w:bottom w:w="0" w:type="dxa"/>
              <w:right w:w="70" w:type="dxa"/>
            </w:tblCellMar>
          </w:tblPr>
          <w:tblGrid>
            <w:gridCol w:w="6559"/>
            <w:gridCol w:w="2849"/>
          </w:tblGrid>
          <w:tr w14:paraId="336B9F55" wp14:textId="77777777">
            <w:trPr>
              <w:trHeight w:val="180" w:hRule="atLeast"/>
            </w:trPr>
            <w:tc>
              <w:tcPr>
                <w:tcW w:w="6559" w:type="dxa"/>
                <w:tcBorders/>
              </w:tcPr>
              <w:p w14:paraId="07F528F2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14:paraId="24C3B7F6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14:paraId="5FB58206" wp14:textId="77777777">
                <w:pPr>
                  <w:pStyle w:val="Pidipagina"/>
                  <w:rPr/>
                </w:pPr>
                <w:r>
                  <w:rPr>
                    <w:rStyle w:val="Carpredefinitoparagrafo"/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www.comune.milano.it</w:t>
                </w:r>
                <w:r>
                  <w:rPr>
                    <w:rStyle w:val="Carpredefinitoparagrafo"/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w:tgtFrame="_top" r:id="rId1">
                  <w:r>
                    <w:rPr>
                      <w:rStyle w:val="CollegamentoInternet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>
                  <w:rPr>
                    <w:rStyle w:val="Carpredefinitoparagrafo"/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849" w:type="dxa"/>
                <w:tcBorders/>
              </w:tcPr>
              <w:p w14:paraId="769D0D3C" wp14:textId="77777777">
                <w:pPr>
                  <w:pStyle w:val="Normale"/>
                  <w:rPr/>
                </w:pPr>
                <w:r>
                  <w:rPr/>
                  <w:drawing>
                    <wp:inline xmlns:wp14="http://schemas.microsoft.com/office/word/2010/wordprocessingDrawing" distT="0" distB="0" distL="0" distR="0" wp14:anchorId="0C94DF11" wp14:editId="7777777">
                      <wp:extent cx="1720850" cy="908050"/>
                      <wp:effectExtent l="0" t="0" r="0" b="0"/>
                      <wp:docPr id="2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3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4CD245A" wp14:textId="77777777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  <w:r>
                  <w:rPr>
                    <w:vanish/>
                    <w:sz w:val="16"/>
                    <w:szCs w:val="16"/>
                  </w:rPr>
                </w:r>
              </w:p>
            </w:tc>
          </w:tr>
        </w:tbl>
        <w:p w14:paraId="1231BE67" wp14:textId="77777777">
          <w:pPr>
            <w:pStyle w:val="Normale"/>
            <w:rPr>
              <w:rFonts w:eastAsia="Times"/>
              <w:sz w:val="18"/>
              <w:szCs w:val="18"/>
            </w:rPr>
          </w:pPr>
          <w:r>
            <w:rPr>
              <w:rFonts w:eastAsia="Times"/>
              <w:sz w:val="18"/>
              <w:szCs w:val="18"/>
            </w:rPr>
          </w:r>
        </w:p>
      </w:tc>
      <w:tc>
        <w:tcPr>
          <w:tcW w:w="243" w:type="dxa"/>
          <w:tcBorders/>
        </w:tcPr>
        <w:p w14:paraId="36FEB5B0" wp14:textId="77777777">
          <w:pPr>
            <w:pStyle w:val="Normale"/>
            <w:jc w:val="right"/>
            <w:rPr>
              <w:rFonts w:eastAsia="Times"/>
              <w:sz w:val="18"/>
              <w:szCs w:val="18"/>
            </w:rPr>
          </w:pPr>
          <w:r>
            <w:rPr>
              <w:rFonts w:eastAsia="Times"/>
              <w:sz w:val="18"/>
              <w:szCs w:val="18"/>
            </w:rPr>
          </w:r>
        </w:p>
      </w:tc>
    </w:tr>
  </w:tbl>
  <w:p xmlns:wp14="http://schemas.microsoft.com/office/word/2010/wordml" w14:paraId="239F0CF4" wp14:textId="77777777">
    <w:pPr>
      <w:pStyle w:val="Pidipagina"/>
      <w:rPr/>
    </w:pPr>
    <w:r>
      <w:rPr>
        <w:rStyle w:val="Carpredefinitoparagrafo"/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       </w:t>
    </w:r>
    <w:r>
      <w:rPr>
        <w:rStyle w:val="Carpredefinitoparagrafo"/>
        <w:rFonts w:ascii="Frutiger 45 Light" w:hAnsi="Frutiger 45 Light" w:cs="Arial"/>
        <w:sz w:val="20"/>
        <w:szCs w:val="16"/>
      </w:rPr>
      <w:t>MOD: Prog. Prev.1</w:t>
    </w:r>
    <w:r>
      <w:rPr>
        <w:rStyle w:val="Carpredefinitoparagrafo"/>
        <w:sz w:val="16"/>
        <w:szCs w:val="16"/>
      </w:rPr>
      <w:tab/>
    </w:r>
    <w:r>
      <w:rPr>
        <w:rStyle w:val="Carpredefinitoparagrafo"/>
        <w:sz w:val="16"/>
        <w:szCs w:val="16"/>
      </w:rPr>
      <w:tab/>
    </w:r>
    <w:r>
      <w:rPr>
        <w:rStyle w:val="Carpredefinitoparagrafo"/>
        <w:sz w:val="16"/>
        <w:szCs w:val="16"/>
      </w:rPr>
      <w:fldChar w:fldCharType="begin"/>
    </w:r>
    <w:r>
      <w:rPr>
        <w:rStyle w:val="Carpredefinitoparagrafo"/>
        <w:sz w:val="16"/>
        <w:szCs w:val="16"/>
      </w:rPr>
      <w:instrText> PAGE </w:instrText>
    </w:r>
    <w:r>
      <w:rPr>
        <w:rStyle w:val="Carpredefinitoparagrafo"/>
        <w:sz w:val="16"/>
        <w:szCs w:val="16"/>
      </w:rPr>
      <w:fldChar w:fldCharType="separate"/>
    </w:r>
    <w:r>
      <w:rPr>
        <w:rStyle w:val="Carpredefinitoparagrafo"/>
        <w:sz w:val="16"/>
        <w:szCs w:val="16"/>
      </w:rPr>
      <w:t>6</w:t>
    </w:r>
    <w:r>
      <w:rPr>
        <w:rStyle w:val="Carpredefinitoparagrafo"/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tbl>
    <w:tblPr>
      <w:tblW w:w="9588" w:type="dxa"/>
      <w:jc w:val="left"/>
      <w:tblInd w:w="74" w:type="dxa"/>
      <w:tblCellMar>
        <w:top w:w="0" w:type="dxa"/>
        <w:left w:w="108" w:type="dxa"/>
        <w:bottom w:w="0" w:type="dxa"/>
        <w:right w:w="108" w:type="dxa"/>
      </w:tblCellMar>
    </w:tblPr>
    <w:tblGrid>
      <w:gridCol w:w="2202"/>
      <w:gridCol w:w="5095"/>
      <w:gridCol w:w="2291"/>
    </w:tblGrid>
    <w:tr xmlns:wp14="http://schemas.microsoft.com/office/word/2010/wordml" w14:paraId="0EDA25CB" wp14:textId="77777777">
      <w:trPr>
        <w:trHeight w:val="669" w:hRule="atLeast"/>
      </w:trPr>
      <w:tc>
        <w:tcPr>
          <w:tcW w:w="2202" w:type="dxa"/>
          <w:tcBorders/>
        </w:tcPr>
        <w:p w14:paraId="30D7AA69" wp14:textId="77777777">
          <w:pPr>
            <w:pStyle w:val="Normale"/>
            <w:tabs>
              <w:tab w:val="clear" w:pos="708"/>
            </w:tabs>
            <w:ind w:left="-108" w:right="0" w:hanging="0"/>
            <w:rPr/>
          </w:pPr>
          <w:r>
            <w:rPr/>
            <w:drawing>
              <wp:inline xmlns:wp14="http://schemas.microsoft.com/office/word/2010/wordprocessingDrawing" distT="0" distB="0" distL="0" distR="0" wp14:anchorId="73D36277" wp14:editId="7777777">
                <wp:extent cx="1343660" cy="659765"/>
                <wp:effectExtent l="0" t="0" r="0" b="0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520" t="46572" r="7358" b="362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tcBorders/>
        </w:tcPr>
        <w:p w14:paraId="7196D064" wp14:textId="77777777">
          <w:pPr>
            <w:pStyle w:val="Normale"/>
            <w:rPr>
              <w:rFonts w:ascii="Frutiger 65 Bold" w:hAnsi="Frutiger 65 Bold" w:cs="TTE525A648t00"/>
              <w:sz w:val="22"/>
              <w:szCs w:val="22"/>
            </w:rPr>
          </w:pPr>
          <w:r>
            <w:rPr>
              <w:rFonts w:ascii="Frutiger 65 Bold" w:hAnsi="Frutiger 65 Bold" w:cs="TTE525A648t00"/>
              <w:sz w:val="22"/>
              <w:szCs w:val="22"/>
            </w:rPr>
          </w:r>
        </w:p>
        <w:p w14:paraId="34FF1C98" wp14:textId="77777777">
          <w:pPr>
            <w:pStyle w:val="Normale"/>
            <w:rPr>
              <w:rFonts w:ascii="Frutiger 65 Bold" w:hAnsi="Frutiger 65 Bold"/>
              <w:sz w:val="20"/>
            </w:rPr>
          </w:pPr>
          <w:r>
            <w:rPr>
              <w:rFonts w:ascii="Frutiger 65 Bold" w:hAnsi="Frutiger 65 Bold"/>
              <w:sz w:val="20"/>
            </w:rPr>
          </w:r>
        </w:p>
      </w:tc>
      <w:tc>
        <w:tcPr>
          <w:tcW w:w="2291" w:type="dxa"/>
          <w:tcBorders/>
        </w:tcPr>
        <w:p w14:paraId="549EF383" wp14:textId="77777777">
          <w:pPr>
            <w:pStyle w:val="Normale"/>
            <w:tabs>
              <w:tab w:val="clear" w:pos="708"/>
              <w:tab w:val="left" w:leader="none" w:pos="2552"/>
            </w:tabs>
            <w:rPr>
              <w:rFonts w:ascii="Frutiger 45 Light" w:hAnsi="Frutiger 45 Light" w:cs="TTE525A648t00"/>
              <w:sz w:val="16"/>
              <w:szCs w:val="16"/>
            </w:rPr>
          </w:pPr>
          <w:r>
            <w:rPr>
              <w:rFonts w:ascii="Frutiger 45 Light" w:hAnsi="Frutiger 45 Light" w:cs="TTE525A648t00"/>
              <w:sz w:val="16"/>
              <w:szCs w:val="16"/>
            </w:rPr>
            <w:t>CODICE:. PROG.PREV</w:t>
          </w:r>
        </w:p>
        <w:p w14:paraId="2E122E0E" wp14:textId="77777777">
          <w:pPr>
            <w:pStyle w:val="Normale"/>
            <w:tabs>
              <w:tab w:val="clear" w:pos="708"/>
              <w:tab w:val="left" w:leader="none" w:pos="2552"/>
            </w:tabs>
            <w:rPr>
              <w:rFonts w:ascii="Frutiger 45 Light" w:hAnsi="Frutiger 45 Light" w:cs="TTE525A648t00"/>
              <w:sz w:val="16"/>
              <w:szCs w:val="16"/>
            </w:rPr>
          </w:pPr>
          <w:r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14:paraId="7E056453" wp14:textId="77777777">
          <w:pPr>
            <w:pStyle w:val="Normale"/>
            <w:tabs>
              <w:tab w:val="clear" w:pos="708"/>
              <w:tab w:val="left" w:leader="none" w:pos="2552"/>
            </w:tabs>
            <w:rPr/>
          </w:pPr>
          <w:r>
            <w:rPr>
              <w:rStyle w:val="Carpredefinitoparagrafo"/>
              <w:rFonts w:ascii="Frutiger 45 Light" w:hAnsi="Frutiger 45 Light" w:cs="TTE525A648t00"/>
              <w:sz w:val="16"/>
              <w:szCs w:val="16"/>
            </w:rPr>
            <w:t xml:space="preserve">PAGINA: </w:t>
          </w:r>
          <w:r>
            <w:rPr>
              <w:rStyle w:val="Carpredefinitoparagrafo"/>
              <w:rFonts w:ascii="Frutiger 45 Light" w:hAnsi="Frutiger 45 Light" w:cs="TTE525A648t00"/>
              <w:sz w:val="16"/>
              <w:szCs w:val="16"/>
            </w:rPr>
            <w:fldChar w:fldCharType="begin"/>
          </w:r>
          <w:r>
            <w:rPr>
              <w:rStyle w:val="Carpredefinitoparagrafo"/>
              <w:sz w:val="16"/>
              <w:szCs w:val="16"/>
              <w:rFonts w:ascii="Frutiger 45 Light" w:hAnsi="Frutiger 45 Light" w:cs="TTE525A648t00"/>
            </w:rPr>
            <w:instrText> PAGE </w:instrText>
          </w:r>
          <w:r>
            <w:rPr>
              <w:rStyle w:val="Carpredefinitoparagrafo"/>
              <w:sz w:val="16"/>
              <w:szCs w:val="16"/>
              <w:rFonts w:ascii="Frutiger 45 Light" w:hAnsi="Frutiger 45 Light" w:cs="TTE525A648t00"/>
            </w:rPr>
            <w:fldChar w:fldCharType="separate"/>
          </w:r>
          <w:r>
            <w:rPr>
              <w:rStyle w:val="Carpredefinitoparagrafo"/>
              <w:sz w:val="16"/>
              <w:szCs w:val="16"/>
              <w:rFonts w:ascii="Frutiger 45 Light" w:hAnsi="Frutiger 45 Light" w:cs="TTE525A648t00"/>
            </w:rPr>
            <w:t>6</w:t>
          </w:r>
          <w:r>
            <w:rPr>
              <w:rStyle w:val="Carpredefinitoparagrafo"/>
              <w:sz w:val="16"/>
              <w:szCs w:val="16"/>
              <w:rFonts w:ascii="Frutiger 45 Light" w:hAnsi="Frutiger 45 Light" w:cs="TTE525A648t00"/>
            </w:rPr>
            <w:fldChar w:fldCharType="end"/>
          </w:r>
        </w:p>
        <w:p w14:paraId="62BF5623" wp14:textId="77777777">
          <w:pPr>
            <w:pStyle w:val="Normale"/>
            <w:tabs>
              <w:tab w:val="clear" w:pos="708"/>
              <w:tab w:val="left" w:leader="none" w:pos="2552"/>
            </w:tabs>
            <w:rPr/>
          </w:pPr>
          <w:r>
            <w:rPr>
              <w:rStyle w:val="Carpredefinitoparagrafo"/>
              <w:rFonts w:ascii="Frutiger 45 Light" w:hAnsi="Frutiger 45 Light" w:cs="TTE525A648t00"/>
              <w:sz w:val="16"/>
              <w:szCs w:val="16"/>
            </w:rPr>
            <w:t>REVISIONE: Rev.1</w:t>
          </w:r>
          <w:r>
            <w:rPr>
              <w:rStyle w:val="Carpredefinitoparagrafo"/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xmlns:wp14="http://schemas.microsoft.com/office/word/2010/wordml" w14:paraId="50E1A3E2" wp14:textId="77777777">
      <w:trPr>
        <w:trHeight w:val="669" w:hRule="atLeast"/>
      </w:trPr>
      <w:tc>
        <w:tcPr>
          <w:tcW w:w="9588" w:type="dxa"/>
          <w:gridSpan w:val="3"/>
          <w:tcBorders/>
        </w:tcPr>
        <w:p w14:paraId="19AEBCF0" wp14:textId="77777777">
          <w:pPr>
            <w:pStyle w:val="Normale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 xml:space="preserve">Direzione Lavoro Giovani e Sport </w:t>
          </w:r>
        </w:p>
        <w:p w14:paraId="7E2FBD94" wp14:textId="77777777">
          <w:pPr>
            <w:pStyle w:val="Normale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>Area Lavoro e Formazione</w:t>
          </w:r>
        </w:p>
        <w:p w14:paraId="3D963997" wp14:textId="77777777">
          <w:pPr>
            <w:pStyle w:val="Normale"/>
            <w:tabs>
              <w:tab w:val="clear" w:pos="708"/>
              <w:tab w:val="left" w:leader="none" w:pos="2552"/>
            </w:tabs>
            <w:rPr/>
          </w:pPr>
          <w:r>
            <w:rPr>
              <w:rStyle w:val="Carpredefinitoparagrafo"/>
              <w:rFonts w:ascii="Frutiger 65 Bold" w:hAnsi="Frutiger 65 Bold" w:eastAsia="Times" w:cs="TTE525A648t00"/>
              <w:sz w:val="16"/>
              <w:szCs w:val="16"/>
            </w:rPr>
            <w:t>Civico CIA  “A. Manzoni”</w:t>
          </w:r>
        </w:p>
      </w:tc>
    </w:tr>
  </w:tbl>
  <w:p xmlns:wp14="http://schemas.microsoft.com/office/word/2010/wordml" w14:paraId="6D072C0D" wp14:textId="77777777">
    <w:pPr>
      <w:pStyle w:val="Intestazione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  <w:nsid w:val="1a670aa5"/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  <w:nsid w:val="3e3cd1f0"/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  <w:nsid w:val="29cc7e45"/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  <w:nsid w:val="273e7fbe"/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  <w:nsid w:val="7a4a33cb"/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6f6531b4"/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4a46a1a4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compat/>
  <w:rsids>
    <w:rsidRoot w:val="0BB1E7C9"/>
    <w:rsid w:val="0BB1E7C9"/>
    <w:rsid w:val="0FBC4E68"/>
    <w:rsid w:val="1785C544"/>
    <w:rsid w:val="1785C544"/>
    <w:rsid w:val="2372D8C7"/>
    <w:rsid w:val="30DF775D"/>
    <w:rsid w:val="3111F88E"/>
    <w:rsid w:val="355C34D5"/>
  </w:rsids>
  <w:themeFontLang w:val="" w:eastAsia="" w:bidi=""/>
  <w14:docId w14:val="2590AF56"/>
  <w15:docId w15:val="{EB13C089-365C-4526-8B20-1F4A1C88191E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Arial"/>
        <w:szCs w:val="22"/>
        <w:lang w:val="it-I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before="0" w:after="160" w:line="254" w:lineRule="auto"/>
      <w:jc w:val="left"/>
      <w:textAlignment w:val="baseline"/>
    </w:pPr>
    <w:rPr>
      <w:rFonts w:ascii="Calibri" w:hAnsi="Calibri" w:eastAsia="SimSu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it-IT" w:eastAsia="en-US" w:bidi="ar-SA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Collegamento ipertestuale"/>
    <w:qFormat/>
    <w:rPr>
      <w:color w:val="0563C1"/>
      <w:u w:val="single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6LVL1">
    <w:name w:val="WW_CharLFO6LVL1"/>
    <w:qFormat/>
    <w:rPr>
      <w:rFonts w:ascii="Symbol" w:hAnsi="Symbol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ascii="Symbol" w:hAnsi="Symbol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Symbol" w:hAnsi="Symbol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before="0" w:after="140" w:line="276" w:lineRule="auto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before="0" w:after="0" w:line="240" w:lineRule="auto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it-IT" w:eastAsia="it-IT" w:bidi="ar-SA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leader="none" w:pos="4819"/>
        <w:tab w:val="right" w:leader="none" w:pos="9638"/>
      </w:tabs>
    </w:pPr>
    <w:rPr/>
  </w:style>
  <w:style w:type="paragraph" w:styleId="Intestazione">
    <w:name w:val="Header"/>
    <w:basedOn w:val="Normale"/>
    <w:pPr>
      <w:tabs>
        <w:tab w:val="clear" w:pos="708"/>
        <w:tab w:val="center" w:leader="none" w:pos="4819"/>
        <w:tab w:val="right" w:leader="none" w:pos="9638"/>
      </w:tabs>
      <w:suppressAutoHyphens w:val="true"/>
    </w:pPr>
    <w:rPr/>
  </w:style>
  <w:style w:type="paragraph" w:styleId="Pidipagina">
    <w:name w:val="Footer"/>
    <w:basedOn w:val="Normale"/>
    <w:pPr>
      <w:tabs>
        <w:tab w:val="clear" w:pos="708"/>
        <w:tab w:val="center" w:leader="none" w:pos="4819"/>
        <w:tab w:val="right" w:leader="none" w:pos="9638"/>
      </w:tabs>
      <w:suppressAutoHyphens w:val="true"/>
    </w:pPr>
    <w:rPr/>
  </w:style>
  <w:style w:type="paragraph" w:styleId="Paragrafoelenco">
    <w:name w:val="Paragrafo elenco"/>
    <w:basedOn w:val="Normale"/>
    <w:qFormat/>
    <w:pPr>
      <w:tabs>
        <w:tab w:val="clear" w:pos="708"/>
      </w:tabs>
      <w:suppressAutoHyphens w:val="true"/>
      <w:spacing w:before="0" w:after="160"/>
      <w:ind w:left="720" w:right="0" w:hanging="0"/>
      <w:contextualSpacing/>
    </w:pPr>
    <w:rPr/>
  </w:style>
  <w:style w:type="paragraph" w:styleId="Nessunaspaziatura">
    <w:name w:val="Nessuna spaziatura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before="0" w:after="0" w:line="240" w:lineRule="auto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it-IT" w:eastAsia="it-IT" w:bidi="ar-SA"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before="0" w:after="0" w:line="254" w:lineRule="auto"/>
      <w:jc w:val="left"/>
      <w:textAlignment w:val="baseline"/>
    </w:pPr>
    <w:rPr>
      <w:rFonts w:ascii="Calibri" w:hAnsi="Calibri" w:eastAsia="SimSu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it-IT" w:eastAsia="en-US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before="0" w:after="0" w:line="254" w:lineRule="auto"/>
      <w:jc w:val="left"/>
      <w:textAlignment w:val="auto"/>
    </w:pPr>
    <w:rPr>
      <w:rFonts w:ascii="Calibri;Calibri" w:hAnsi="Calibri;Calibri" w:eastAsia="Times New Roman" w:cs="Calibri;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it-IT" w:eastAsia="en-US" w:bidi="ar-SA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oter" Target="footer1.xml" Id="rId3" /><Relationship Type="http://schemas.openxmlformats.org/officeDocument/2006/relationships/customXml" Target="../customXml/item1.xml" Id="rId7" /><Relationship Type="http://schemas.openxmlformats.org/officeDocument/2006/relationships/header" Target="header1.xml" Id="rId2" /><Relationship Type="http://schemas.openxmlformats.org/officeDocument/2006/relationships/styles" Target="styles.xml" Id="rId1" /><Relationship Type="http://schemas.openxmlformats.org/officeDocument/2006/relationships/settings" Target="settings.xml" Id="rId6" /><Relationship Type="http://schemas.openxmlformats.org/officeDocument/2006/relationships/fontTable" Target="fontTable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iamanzoni.it/" TargetMode="External"/><Relationship Id="rId2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976860EC7B745B07B20745E4014F8" ma:contentTypeVersion="9" ma:contentTypeDescription="Creare un nuovo documento." ma:contentTypeScope="" ma:versionID="89c31a33b1354823771699f593f7a852">
  <xsd:schema xmlns:xsd="http://www.w3.org/2001/XMLSchema" xmlns:xs="http://www.w3.org/2001/XMLSchema" xmlns:p="http://schemas.microsoft.com/office/2006/metadata/properties" xmlns:ns2="cbdfae99-2503-4dfb-bc20-a4b5e4202941" xmlns:ns3="0780bfd7-c027-4baa-a118-22038c3da3b9" targetNamespace="http://schemas.microsoft.com/office/2006/metadata/properties" ma:root="true" ma:fieldsID="c2e9f4987692381eaf0032cf2ca2241f" ns2:_="" ns3:_="">
    <xsd:import namespace="cbdfae99-2503-4dfb-bc20-a4b5e4202941"/>
    <xsd:import namespace="0780bfd7-c027-4baa-a118-22038c3d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ae99-2503-4dfb-bc20-a4b5e420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bfd7-c027-4baa-a118-22038c3d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A5A95-206F-4508-A6C5-C814730F6DF6}"/>
</file>

<file path=customXml/itemProps2.xml><?xml version="1.0" encoding="utf-8"?>
<ds:datastoreItem xmlns:ds="http://schemas.openxmlformats.org/officeDocument/2006/customXml" ds:itemID="{18C6E1F3-C476-4047-BB55-37DCDCBB1891}"/>
</file>

<file path=customXml/itemProps3.xml><?xml version="1.0" encoding="utf-8"?>
<ds:datastoreItem xmlns:ds="http://schemas.openxmlformats.org/officeDocument/2006/customXml" ds:itemID="{B1A75B39-3EA1-4050-921D-5E4B9386F8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Francesco Denaro</dc:creator>
  <dc:description/>
  <lastModifiedBy>Vera  Pasquale</lastModifiedBy>
  <revision>12</revision>
  <lastPrinted>2019-11-18T15:28:00.0000000Z</lastPrinted>
  <dcterms:created xsi:type="dcterms:W3CDTF">2023-10-18T17:20:00.0000000Z</dcterms:created>
  <dcterms:modified xsi:type="dcterms:W3CDTF">2024-05-28T20:47:06.6685301Z</dcterms:modified>
  <dc:language>it-IT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0x01010004A976860EC7B745B07B20745E4014F8</vt:lpwstr>
  </property>
  <property fmtid="{D5CDD505-2E9C-101B-9397-08002B2CF9AE}" pid="4" name="Order">
    <vt:i4>5400</vt:i4>
  </property>
  <property fmtid="{D5CDD505-2E9C-101B-9397-08002B2CF9AE}" pid="5" name="TemplateUrl">
    <vt:lpwstr/>
  </property>
  <property fmtid="{D5CDD505-2E9C-101B-9397-08002B2CF9AE}" pid="6" name="TriggerFlowInfo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xd_ProgID">
    <vt:lpwstr/>
  </property>
  <property fmtid="{D5CDD505-2E9C-101B-9397-08002B2CF9AE}" pid="11" name="xd_Signature">
    <vt:bool>false</vt:bool>
  </property>
</Properties>
</file>